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Fonts w:ascii="Calibri Light" w:eastAsiaTheme="majorEastAsia" w:hAnsi="Calibri Light" w:cs="Calibri Light"/>
          <w:sz w:val="72"/>
          <w:szCs w:val="72"/>
          <w:lang w:val="en-US"/>
        </w:rPr>
        <w:id w:val="87425571"/>
        <w:docPartObj>
          <w:docPartGallery w:val="Cover Pages"/>
          <w:docPartUnique/>
        </w:docPartObj>
      </w:sdtPr>
      <w:sdtEndPr>
        <w:rPr>
          <w:rFonts w:eastAsiaTheme="minorHAnsi"/>
          <w:color w:val="231F20"/>
          <w:sz w:val="24"/>
          <w:szCs w:val="24"/>
        </w:rPr>
      </w:sdtEndPr>
      <w:sdtContent>
        <w:p w14:paraId="57D0C5E3" w14:textId="77777777" w:rsidR="007F6B32" w:rsidRPr="004C191C" w:rsidRDefault="00280736" w:rsidP="00005716">
          <w:pPr>
            <w:pStyle w:val="Nessunaspaziatura"/>
            <w:spacing w:line="360" w:lineRule="auto"/>
            <w:rPr>
              <w:rFonts w:ascii="Calibri Light" w:eastAsiaTheme="majorEastAsia" w:hAnsi="Calibri Light" w:cs="Calibri Light"/>
              <w:sz w:val="72"/>
              <w:szCs w:val="72"/>
            </w:rPr>
          </w:pPr>
          <w:r>
            <w:rPr>
              <w:rFonts w:ascii="Calibri Light" w:eastAsiaTheme="majorEastAsia" w:hAnsi="Calibri Light" w:cs="Calibri Light"/>
              <w:noProof/>
              <w:lang w:val="en-US"/>
            </w:rPr>
            <w:pict w14:anchorId="7210D451">
              <v:rect id="Rectangle 2" o:spid="_x0000_s1026" style="position:absolute;margin-left:0;margin-top:0;width:623.8pt;height:57.8pt;z-index:251660288;visibility:visible;mso-width-percent:1050;mso-height-percent:900;mso-position-horizontal:center;mso-position-horizontal-relative:page;mso-position-vertical:bottom;mso-position-vertical-relative:page;mso-width-percent:1050;mso-height-percent:900;mso-height-relative:top-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" o:allowincell="f" fillcolor="#4bacc6 [3208]" strokecolor="#31849b [2408]">
                <w10:wrap anchorx="page" anchory="page"/>
              </v:rect>
            </w:pict>
          </w:r>
          <w:r>
            <w:rPr>
              <w:rFonts w:ascii="Calibri Light" w:eastAsiaTheme="majorEastAsia" w:hAnsi="Calibri Light" w:cs="Calibri Light"/>
              <w:noProof/>
              <w:lang w:val="en-US"/>
            </w:rPr>
            <w:pict w14:anchorId="0AAE1C2B">
              <v:rect id="Rectangle 5" o:spid="_x0000_s1029" style="position:absolute;margin-left:0;margin-top:0;width:7.15pt;height:882.2pt;z-index:251663360;visibility:visible;mso-height-percent:1050;mso-position-horizontal:center;mso-position-horizontal-relative:left-margin-area;mso-position-vertical:center;mso-position-vertical-relative:page;mso-height-percent:1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" o:allowincell="f" fillcolor="white [3212]" strokecolor="#31849b [2408]">
                <w10:wrap anchorx="margin" anchory="page"/>
              </v:rect>
            </w:pict>
          </w:r>
          <w:r>
            <w:rPr>
              <w:rFonts w:ascii="Calibri Light" w:eastAsiaTheme="majorEastAsia" w:hAnsi="Calibri Light" w:cs="Calibri Light"/>
              <w:noProof/>
              <w:lang w:val="en-US"/>
            </w:rPr>
            <w:pict w14:anchorId="547B5119">
              <v:rect id="Rectangle 4" o:spid="_x0000_s1028" style="position:absolute;margin-left:0;margin-top:0;width:7.15pt;height:882.2pt;z-index:251662336;visibility:visible;mso-height-percent:1050;mso-position-horizontal:center;mso-position-horizontal-relative:right-margin-area;mso-position-vertical:center;mso-position-vertical-relative:page;mso-height-percent:1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" o:allowincell="f" fillcolor="white [3212]" strokecolor="#31849b [2408]">
                <w10:wrap anchorx="margin" anchory="page"/>
              </v:rect>
            </w:pict>
          </w:r>
          <w:r>
            <w:rPr>
              <w:rFonts w:ascii="Calibri Light" w:eastAsiaTheme="majorEastAsia" w:hAnsi="Calibri Light" w:cs="Calibri Light"/>
              <w:noProof/>
              <w:lang w:val="en-US"/>
            </w:rPr>
            <w:pict w14:anchorId="19E2FDC2">
              <v:rect id="Rectangle 3" o:spid="_x0000_s1027" style="position:absolute;margin-left:0;margin-top:0;width:623.8pt;height:57.8pt;z-index:251661312;visibility:visible;mso-width-percent:1050;mso-height-percent:900;mso-position-horizontal:center;mso-position-horizontal-relative:page;mso-position-vertical:top;mso-position-vertical-relative:top-margin-area;mso-width-percent:1050;mso-height-percent:900;mso-height-relative:top-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" o:allowincell="f" fillcolor="#4bacc6 [3208]" strokecolor="#31849b [2408]">
                <w10:wrap anchorx="page" anchory="margin"/>
              </v:rect>
            </w:pict>
          </w:r>
        </w:p>
        <w:p w14:paraId="19D897DA" w14:textId="77777777" w:rsidR="0044479E" w:rsidRDefault="00E34927" w:rsidP="00005716">
          <w:pPr>
            <w:pStyle w:val="Nessunaspaziatura"/>
            <w:spacing w:line="360" w:lineRule="auto"/>
            <w:rPr>
              <w:rFonts w:ascii="Calibri Light" w:eastAsiaTheme="majorEastAsia" w:hAnsi="Calibri Light" w:cs="Calibri Light"/>
              <w:sz w:val="56"/>
              <w:szCs w:val="72"/>
              <w:lang w:val="en-US"/>
            </w:rPr>
          </w:pPr>
          <w:r w:rsidRPr="004C191C">
            <w:rPr>
              <w:rFonts w:ascii="Calibri Light" w:eastAsiaTheme="majorEastAsia" w:hAnsi="Calibri Light" w:cs="Calibri Light"/>
              <w:sz w:val="56"/>
              <w:szCs w:val="72"/>
              <w:lang w:val="en-US"/>
            </w:rPr>
            <w:t>Module</w:t>
          </w:r>
          <w:r w:rsidR="0044479E">
            <w:rPr>
              <w:rFonts w:ascii="Calibri Light" w:eastAsiaTheme="majorEastAsia" w:hAnsi="Calibri Light" w:cs="Calibri Light"/>
              <w:sz w:val="56"/>
              <w:szCs w:val="72"/>
              <w:lang w:val="en-US"/>
            </w:rPr>
            <w:t xml:space="preserve"> 9</w:t>
          </w:r>
        </w:p>
        <w:p w14:paraId="7F44846E" w14:textId="70F75006" w:rsidR="007F6B32" w:rsidRPr="0044479E" w:rsidRDefault="00643603" w:rsidP="00005716">
          <w:pPr>
            <w:pStyle w:val="Nessunaspaziatura"/>
            <w:spacing w:line="360" w:lineRule="auto"/>
            <w:rPr>
              <w:rFonts w:ascii="Calibri Light" w:eastAsiaTheme="majorEastAsia" w:hAnsi="Calibri Light" w:cs="Calibri Light"/>
              <w:sz w:val="56"/>
              <w:szCs w:val="72"/>
              <w:lang w:val="en-US"/>
            </w:rPr>
          </w:pPr>
          <w:r w:rsidRPr="003D1F06">
            <w:rPr>
              <w:rFonts w:ascii="Calibri Light" w:eastAsiaTheme="majorEastAsia" w:hAnsi="Calibri Light" w:cs="Calibri Light"/>
              <w:b/>
              <w:sz w:val="44"/>
              <w:szCs w:val="44"/>
              <w:lang w:val="en-US"/>
            </w:rPr>
            <w:t>Sustainability and Productivity</w:t>
          </w:r>
        </w:p>
        <w:p w14:paraId="0299708B" w14:textId="77777777" w:rsidR="00E34927" w:rsidRPr="004C191C" w:rsidRDefault="00E34927" w:rsidP="00005716">
          <w:pPr>
            <w:pStyle w:val="Nessunaspaziatura"/>
            <w:spacing w:line="360" w:lineRule="auto"/>
            <w:rPr>
              <w:rFonts w:ascii="Calibri Light" w:eastAsiaTheme="majorEastAsia" w:hAnsi="Calibri Light" w:cs="Calibri Light"/>
              <w:sz w:val="36"/>
              <w:szCs w:val="36"/>
              <w:lang w:val="en-US"/>
            </w:rPr>
          </w:pPr>
          <w:r w:rsidRPr="004C191C">
            <w:rPr>
              <w:rFonts w:ascii="Calibri Light" w:eastAsiaTheme="majorEastAsia" w:hAnsi="Calibri Light" w:cs="Calibri Light"/>
              <w:sz w:val="56"/>
              <w:szCs w:val="72"/>
              <w:lang w:val="en-US"/>
            </w:rPr>
            <w:t>Trainee notes</w:t>
          </w:r>
        </w:p>
        <w:p w14:paraId="537F2C48" w14:textId="77777777" w:rsidR="007F6B32" w:rsidRPr="004C191C" w:rsidRDefault="007F6B32" w:rsidP="00005716">
          <w:pPr>
            <w:pStyle w:val="Nessunaspaziatura"/>
            <w:spacing w:line="360" w:lineRule="auto"/>
            <w:rPr>
              <w:rFonts w:ascii="Calibri Light" w:eastAsiaTheme="majorEastAsia" w:hAnsi="Calibri Light" w:cs="Calibri Light"/>
              <w:sz w:val="36"/>
              <w:szCs w:val="36"/>
              <w:lang w:val="en-US"/>
            </w:rPr>
          </w:pPr>
        </w:p>
        <w:p w14:paraId="50D2B14E" w14:textId="77777777" w:rsidR="007F6B32" w:rsidRPr="004C191C" w:rsidRDefault="007F6B32" w:rsidP="00005716">
          <w:pPr>
            <w:spacing w:line="360" w:lineRule="auto"/>
            <w:rPr>
              <w:rFonts w:ascii="Calibri Light" w:hAnsi="Calibri Light" w:cs="Calibri Light"/>
              <w:color w:val="FF0000"/>
              <w:sz w:val="32"/>
            </w:rPr>
          </w:pPr>
        </w:p>
        <w:p w14:paraId="3DE8E470" w14:textId="77777777" w:rsidR="007F6B32" w:rsidRPr="004C191C" w:rsidRDefault="007F6B32" w:rsidP="00005716">
          <w:pPr>
            <w:spacing w:line="360" w:lineRule="auto"/>
            <w:rPr>
              <w:rFonts w:ascii="Calibri Light" w:hAnsi="Calibri Light" w:cs="Calibri Light"/>
              <w:color w:val="FF0000"/>
              <w:sz w:val="32"/>
            </w:rPr>
          </w:pPr>
        </w:p>
        <w:p w14:paraId="2A907421" w14:textId="77777777" w:rsidR="007F6B32" w:rsidRPr="004C191C" w:rsidRDefault="007F6B32" w:rsidP="00005716">
          <w:pPr>
            <w:spacing w:line="360" w:lineRule="auto"/>
            <w:rPr>
              <w:rFonts w:ascii="Calibri Light" w:hAnsi="Calibri Light" w:cs="Calibri Light"/>
              <w:color w:val="FF0000"/>
              <w:sz w:val="32"/>
            </w:rPr>
          </w:pPr>
        </w:p>
        <w:p w14:paraId="02C3EEDB" w14:textId="77777777" w:rsidR="007F6B32" w:rsidRPr="004C191C" w:rsidRDefault="007F6B32" w:rsidP="00005716">
          <w:pPr>
            <w:spacing w:line="360" w:lineRule="auto"/>
            <w:jc w:val="center"/>
            <w:rPr>
              <w:rFonts w:ascii="Calibri Light" w:hAnsi="Calibri Light" w:cs="Calibri Light"/>
              <w:color w:val="FF0000"/>
              <w:sz w:val="32"/>
            </w:rPr>
          </w:pPr>
          <w:r w:rsidRPr="004C191C">
            <w:rPr>
              <w:rFonts w:ascii="Calibri Light" w:eastAsiaTheme="minorHAnsi" w:hAnsi="Calibri Light" w:cs="Calibri Light"/>
              <w:noProof/>
              <w:color w:val="231F20"/>
              <w:sz w:val="24"/>
              <w:szCs w:val="24"/>
              <w:lang w:val="it-IT" w:eastAsia="it-IT"/>
            </w:rPr>
            <w:drawing>
              <wp:inline distT="0" distB="0" distL="0" distR="0" wp14:anchorId="342DAE81" wp14:editId="578C5916">
                <wp:extent cx="4760913" cy="1620837"/>
                <wp:effectExtent l="19050" t="0" r="1587" b="0"/>
                <wp:docPr id="5" name="Εικόνα 4" descr="C:\Users\panos\Documents\EA\01 Projects\BalkanMed\AgroInnoeco\Logo\Logo_AGROINNOECO.jpg"/>
                <wp:cNvGraphicFramePr/>
                <a:graphic xmlns:a="http://schemas.openxmlformats.org/drawingml/2006/main">
                  <a:graphicData uri="http://schemas.openxmlformats.org/drawingml/2006/picture">
                    <pic:pic xmlns:pic="http://schemas.openxmlformats.org/drawingml/2006/picture">
                      <pic:nvPicPr>
                        <pic:cNvPr id="1026" name="Picture 2" descr="C:\Users\panos\Documents\EA\01 Projects\BalkanMed\AgroInnoeco\Logo\Logo_AGROINNOECO.jpg"/>
                        <pic:cNvPicPr>
                          <a:picLocks noChangeAspect="1" noChangeArrowheads="1"/>
                        </pic:cNvPicPr>
                      </pic:nvPicPr>
                      <pic:blipFill>
                        <a:blip r:embed="rId9" cstate="email"/>
                        <a:srcRect/>
                        <a:stretch>
                          <a:fillRect/>
                        </a:stretch>
                      </pic:blipFill>
                      <pic:spPr bwMode="auto">
                        <a:xfrm>
                          <a:off x="0" y="0"/>
                          <a:ext cx="4760913" cy="1620837"/>
                        </a:xfrm>
                        <a:prstGeom prst="rect">
                          <a:avLst/>
                        </a:prstGeom>
                        <a:noFill/>
                      </pic:spPr>
                    </pic:pic>
                  </a:graphicData>
                </a:graphic>
              </wp:inline>
            </w:drawing>
          </w:r>
        </w:p>
        <w:p w14:paraId="31AF0B5F" w14:textId="77777777" w:rsidR="007F6B32" w:rsidRPr="004C191C" w:rsidRDefault="00B11735" w:rsidP="00005716">
          <w:pPr>
            <w:spacing w:line="360" w:lineRule="auto"/>
            <w:rPr>
              <w:rFonts w:ascii="Calibri Light" w:hAnsi="Calibri Light" w:cs="Calibri Light"/>
              <w:sz w:val="24"/>
            </w:rPr>
          </w:pPr>
          <w:r w:rsidRPr="004C191C">
            <w:rPr>
              <w:rFonts w:ascii="Calibri Light" w:hAnsi="Calibri Light" w:cs="Calibri Light"/>
              <w:sz w:val="24"/>
            </w:rPr>
            <w:tab/>
          </w:r>
        </w:p>
        <w:p w14:paraId="2990EF47" w14:textId="77777777" w:rsidR="007F6B32" w:rsidRPr="004C191C" w:rsidRDefault="007F6B32" w:rsidP="00005716">
          <w:pPr>
            <w:spacing w:line="360" w:lineRule="auto"/>
            <w:rPr>
              <w:rFonts w:ascii="Calibri Light" w:hAnsi="Calibri Light" w:cs="Calibri Light"/>
              <w:sz w:val="24"/>
            </w:rPr>
          </w:pPr>
        </w:p>
        <w:p w14:paraId="383842EC" w14:textId="77777777" w:rsidR="007F6B32" w:rsidRPr="004C191C" w:rsidRDefault="007F6B32" w:rsidP="00005716">
          <w:pPr>
            <w:spacing w:line="360" w:lineRule="auto"/>
            <w:rPr>
              <w:rFonts w:ascii="Calibri Light" w:hAnsi="Calibri Light" w:cs="Calibri Light"/>
              <w:sz w:val="24"/>
            </w:rPr>
          </w:pPr>
        </w:p>
        <w:p w14:paraId="616C2030" w14:textId="77777777" w:rsidR="007F6B32" w:rsidRPr="004C191C" w:rsidRDefault="007F6B32" w:rsidP="00005716">
          <w:pPr>
            <w:spacing w:line="360" w:lineRule="auto"/>
            <w:jc w:val="center"/>
            <w:rPr>
              <w:rFonts w:ascii="Calibri Light" w:hAnsi="Calibri Light" w:cs="Calibri Light"/>
              <w:color w:val="FF0000"/>
              <w:sz w:val="44"/>
            </w:rPr>
          </w:pPr>
          <w:r w:rsidRPr="004C191C">
            <w:rPr>
              <w:rFonts w:ascii="Calibri Light" w:hAnsi="Calibri Light" w:cs="Calibri Light"/>
              <w:sz w:val="36"/>
            </w:rPr>
            <w:t>Project co-funded by the European Union and National Funds of the participating countries</w:t>
          </w:r>
        </w:p>
        <w:p w14:paraId="0C1BC415" w14:textId="77777777" w:rsidR="007F6B32" w:rsidRPr="004C191C" w:rsidRDefault="007F6B32" w:rsidP="00005716">
          <w:pPr>
            <w:spacing w:line="360" w:lineRule="auto"/>
            <w:jc w:val="center"/>
            <w:rPr>
              <w:rFonts w:ascii="Calibri Light" w:eastAsiaTheme="minorHAnsi" w:hAnsi="Calibri Light" w:cs="Calibri Light"/>
              <w:color w:val="231F20"/>
              <w:sz w:val="24"/>
              <w:szCs w:val="24"/>
            </w:rPr>
          </w:pPr>
          <w:r w:rsidRPr="004C191C">
            <w:rPr>
              <w:rFonts w:ascii="Calibri Light" w:eastAsiaTheme="minorHAnsi" w:hAnsi="Calibri Light" w:cs="Calibri Light"/>
              <w:color w:val="231F20"/>
              <w:sz w:val="24"/>
              <w:szCs w:val="24"/>
            </w:rPr>
            <w:br w:type="page"/>
          </w:r>
        </w:p>
      </w:sdtContent>
    </w:sdt>
    <w:p w14:paraId="203E09A9" w14:textId="77777777" w:rsidR="00C04ECA" w:rsidRPr="004C191C" w:rsidRDefault="00C04ECA" w:rsidP="00005716">
      <w:pPr>
        <w:spacing w:line="360" w:lineRule="auto"/>
        <w:rPr>
          <w:rFonts w:ascii="Calibri Light" w:hAnsi="Calibri Light" w:cs="Calibri Light"/>
        </w:rPr>
      </w:pPr>
    </w:p>
    <w:sdt>
      <w:sdtPr>
        <w:rPr>
          <w:rFonts w:ascii="Calibri Light" w:eastAsia="Calibri" w:hAnsi="Calibri Light" w:cs="Calibri Light"/>
          <w:b w:val="0"/>
          <w:bCs w:val="0"/>
          <w:color w:val="auto"/>
          <w:sz w:val="22"/>
          <w:szCs w:val="22"/>
          <w:lang w:val="en-US"/>
        </w:rPr>
        <w:id w:val="528648574"/>
        <w:docPartObj>
          <w:docPartGallery w:val="Table of Contents"/>
          <w:docPartUnique/>
        </w:docPartObj>
      </w:sdtPr>
      <w:sdtEndPr/>
      <w:sdtContent>
        <w:p w14:paraId="07055C6F" w14:textId="77777777" w:rsidR="00E34927" w:rsidRPr="004C191C" w:rsidRDefault="00E34927" w:rsidP="00005716">
          <w:pPr>
            <w:pStyle w:val="Titolosommario"/>
            <w:spacing w:line="360" w:lineRule="auto"/>
            <w:rPr>
              <w:rFonts w:ascii="Calibri Light" w:hAnsi="Calibri Light" w:cs="Calibri Light"/>
              <w:lang w:val="en-US"/>
            </w:rPr>
          </w:pPr>
          <w:r w:rsidRPr="004C191C">
            <w:rPr>
              <w:rFonts w:ascii="Calibri Light" w:hAnsi="Calibri Light" w:cs="Calibri Light"/>
              <w:lang w:val="en-US"/>
            </w:rPr>
            <w:t>Contents</w:t>
          </w:r>
        </w:p>
        <w:p w14:paraId="5739995B" w14:textId="77777777" w:rsidR="0044479E" w:rsidRDefault="00AC5C02">
          <w:pPr>
            <w:pStyle w:val="Sommario1"/>
            <w:rPr>
              <w:rFonts w:asciiTheme="minorHAnsi" w:eastAsiaTheme="minorEastAsia" w:hAnsiTheme="minorHAnsi" w:cstheme="minorBidi"/>
              <w:b w:val="0"/>
              <w:sz w:val="22"/>
              <w:szCs w:val="22"/>
              <w:lang w:val="it-IT" w:eastAsia="it-IT"/>
            </w:rPr>
          </w:pPr>
          <w:r w:rsidRPr="004C191C">
            <w:rPr>
              <w:rFonts w:ascii="Calibri Light" w:hAnsi="Calibri Light" w:cs="Calibri Light"/>
              <w:lang w:val="el-GR"/>
            </w:rPr>
            <w:fldChar w:fldCharType="begin"/>
          </w:r>
          <w:r w:rsidR="00E34927" w:rsidRPr="004C191C">
            <w:rPr>
              <w:rFonts w:ascii="Calibri Light" w:hAnsi="Calibri Light" w:cs="Calibri Light"/>
              <w:lang w:val="el-GR"/>
            </w:rPr>
            <w:instrText xml:space="preserve"> TOC \o "1-3" \h \z \u </w:instrText>
          </w:r>
          <w:r w:rsidRPr="004C191C">
            <w:rPr>
              <w:rFonts w:ascii="Calibri Light" w:hAnsi="Calibri Light" w:cs="Calibri Light"/>
              <w:lang w:val="el-GR"/>
            </w:rPr>
            <w:fldChar w:fldCharType="separate"/>
          </w:r>
          <w:hyperlink w:anchor="_Toc714246" w:history="1">
            <w:r w:rsidR="0044479E" w:rsidRPr="00606787">
              <w:rPr>
                <w:rStyle w:val="Collegamentoipertestuale"/>
                <w:rFonts w:ascii="Calibri Light" w:hAnsi="Calibri Light" w:cs="Calibri Light"/>
              </w:rPr>
              <w:t>Introduction to the Module</w:t>
            </w:r>
            <w:r w:rsidR="0044479E">
              <w:rPr>
                <w:webHidden/>
              </w:rPr>
              <w:tab/>
            </w:r>
            <w:r w:rsidR="0044479E">
              <w:rPr>
                <w:webHidden/>
              </w:rPr>
              <w:fldChar w:fldCharType="begin"/>
            </w:r>
            <w:r w:rsidR="0044479E">
              <w:rPr>
                <w:webHidden/>
              </w:rPr>
              <w:instrText xml:space="preserve"> PAGEREF _Toc714246 \h </w:instrText>
            </w:r>
            <w:r w:rsidR="0044479E">
              <w:rPr>
                <w:webHidden/>
              </w:rPr>
            </w:r>
            <w:r w:rsidR="0044479E">
              <w:rPr>
                <w:webHidden/>
              </w:rPr>
              <w:fldChar w:fldCharType="separate"/>
            </w:r>
            <w:r w:rsidR="0044479E">
              <w:rPr>
                <w:webHidden/>
              </w:rPr>
              <w:t>3</w:t>
            </w:r>
            <w:r w:rsidR="0044479E">
              <w:rPr>
                <w:webHidden/>
              </w:rPr>
              <w:fldChar w:fldCharType="end"/>
            </w:r>
          </w:hyperlink>
        </w:p>
        <w:p w14:paraId="57BD2228" w14:textId="77777777" w:rsidR="0044479E" w:rsidRDefault="0044479E">
          <w:pPr>
            <w:pStyle w:val="Sommario1"/>
            <w:rPr>
              <w:rFonts w:asciiTheme="minorHAnsi" w:eastAsiaTheme="minorEastAsia" w:hAnsiTheme="minorHAnsi" w:cstheme="minorBidi"/>
              <w:b w:val="0"/>
              <w:sz w:val="22"/>
              <w:szCs w:val="22"/>
              <w:lang w:val="it-IT" w:eastAsia="it-IT"/>
            </w:rPr>
          </w:pPr>
          <w:hyperlink w:anchor="_Toc714247" w:history="1">
            <w:r w:rsidRPr="00606787">
              <w:rPr>
                <w:rStyle w:val="Collegamentoipertestuale"/>
                <w:rFonts w:ascii="Calibri Light" w:hAnsi="Calibri Light" w:cs="Calibri Light"/>
              </w:rPr>
              <w:t>Chapter 1 – SUSTAI</w:t>
            </w:r>
            <w:bookmarkStart w:id="0" w:name="_GoBack"/>
            <w:bookmarkEnd w:id="0"/>
            <w:r w:rsidRPr="00606787">
              <w:rPr>
                <w:rStyle w:val="Collegamentoipertestuale"/>
                <w:rFonts w:ascii="Calibri Light" w:hAnsi="Calibri Light" w:cs="Calibri Light"/>
              </w:rPr>
              <w:t>NABILITY</w:t>
            </w:r>
            <w:r>
              <w:rPr>
                <w:webHidden/>
              </w:rPr>
              <w:tab/>
            </w:r>
            <w:r>
              <w:rPr>
                <w:webHidden/>
              </w:rPr>
              <w:fldChar w:fldCharType="begin"/>
            </w:r>
            <w:r>
              <w:rPr>
                <w:webHidden/>
              </w:rPr>
              <w:instrText xml:space="preserve"> PAGEREF _Toc714247 \h </w:instrText>
            </w:r>
            <w:r>
              <w:rPr>
                <w:webHidden/>
              </w:rPr>
            </w:r>
            <w:r>
              <w:rPr>
                <w:webHidden/>
              </w:rPr>
              <w:fldChar w:fldCharType="separate"/>
            </w:r>
            <w:r>
              <w:rPr>
                <w:webHidden/>
              </w:rPr>
              <w:t>4</w:t>
            </w:r>
            <w:r>
              <w:rPr>
                <w:webHidden/>
              </w:rPr>
              <w:fldChar w:fldCharType="end"/>
            </w:r>
          </w:hyperlink>
        </w:p>
        <w:p w14:paraId="0DD43A2B" w14:textId="77777777" w:rsidR="0044479E" w:rsidRDefault="0044479E">
          <w:pPr>
            <w:pStyle w:val="Sommario1"/>
            <w:rPr>
              <w:rFonts w:asciiTheme="minorHAnsi" w:eastAsiaTheme="minorEastAsia" w:hAnsiTheme="minorHAnsi" w:cstheme="minorBidi"/>
              <w:b w:val="0"/>
              <w:sz w:val="22"/>
              <w:szCs w:val="22"/>
              <w:lang w:val="it-IT" w:eastAsia="it-IT"/>
            </w:rPr>
          </w:pPr>
          <w:hyperlink w:anchor="_Toc714248" w:history="1">
            <w:r w:rsidRPr="00606787">
              <w:rPr>
                <w:rStyle w:val="Collegamentoipertestuale"/>
                <w:rFonts w:ascii="Calibri Light" w:hAnsi="Calibri Light" w:cs="Calibri Light"/>
              </w:rPr>
              <w:t xml:space="preserve">Chapter 2 – </w:t>
            </w:r>
            <w:r w:rsidRPr="00606787">
              <w:rPr>
                <w:rStyle w:val="Collegamentoipertestuale"/>
              </w:rPr>
              <w:t>Productivity:</w:t>
            </w:r>
            <w:r>
              <w:rPr>
                <w:webHidden/>
              </w:rPr>
              <w:tab/>
            </w:r>
            <w:r>
              <w:rPr>
                <w:webHidden/>
              </w:rPr>
              <w:fldChar w:fldCharType="begin"/>
            </w:r>
            <w:r>
              <w:rPr>
                <w:webHidden/>
              </w:rPr>
              <w:instrText xml:space="preserve"> PAGEREF _Toc714248 \h </w:instrText>
            </w:r>
            <w:r>
              <w:rPr>
                <w:webHidden/>
              </w:rPr>
            </w:r>
            <w:r>
              <w:rPr>
                <w:webHidden/>
              </w:rPr>
              <w:fldChar w:fldCharType="separate"/>
            </w:r>
            <w:r>
              <w:rPr>
                <w:webHidden/>
              </w:rPr>
              <w:t>9</w:t>
            </w:r>
            <w:r>
              <w:rPr>
                <w:webHidden/>
              </w:rPr>
              <w:fldChar w:fldCharType="end"/>
            </w:r>
          </w:hyperlink>
        </w:p>
        <w:p w14:paraId="21C82ABC" w14:textId="77777777" w:rsidR="0044479E" w:rsidRDefault="0044479E">
          <w:pPr>
            <w:pStyle w:val="Sommario1"/>
            <w:rPr>
              <w:rFonts w:asciiTheme="minorHAnsi" w:eastAsiaTheme="minorEastAsia" w:hAnsiTheme="minorHAnsi" w:cstheme="minorBidi"/>
              <w:b w:val="0"/>
              <w:sz w:val="22"/>
              <w:szCs w:val="22"/>
              <w:lang w:val="it-IT" w:eastAsia="it-IT"/>
            </w:rPr>
          </w:pPr>
          <w:hyperlink w:anchor="_Toc714249" w:history="1">
            <w:r w:rsidRPr="00606787">
              <w:rPr>
                <w:rStyle w:val="Collegamentoipertestuale"/>
                <w:rFonts w:ascii="Calibri Light" w:hAnsi="Calibri Light" w:cs="Calibri Light"/>
              </w:rPr>
              <w:t>Self-Assessment Questions</w:t>
            </w:r>
            <w:r>
              <w:rPr>
                <w:webHidden/>
              </w:rPr>
              <w:tab/>
            </w:r>
            <w:r>
              <w:rPr>
                <w:webHidden/>
              </w:rPr>
              <w:fldChar w:fldCharType="begin"/>
            </w:r>
            <w:r>
              <w:rPr>
                <w:webHidden/>
              </w:rPr>
              <w:instrText xml:space="preserve"> PAGEREF _Toc714249 \h </w:instrText>
            </w:r>
            <w:r>
              <w:rPr>
                <w:webHidden/>
              </w:rPr>
            </w:r>
            <w:r>
              <w:rPr>
                <w:webHidden/>
              </w:rPr>
              <w:fldChar w:fldCharType="separate"/>
            </w:r>
            <w:r>
              <w:rPr>
                <w:webHidden/>
              </w:rPr>
              <w:t>13</w:t>
            </w:r>
            <w:r>
              <w:rPr>
                <w:webHidden/>
              </w:rPr>
              <w:fldChar w:fldCharType="end"/>
            </w:r>
          </w:hyperlink>
        </w:p>
        <w:p w14:paraId="7DA36D52" w14:textId="77777777" w:rsidR="00E34927" w:rsidRPr="004C191C" w:rsidRDefault="00AC5C02" w:rsidP="00005716">
          <w:pPr>
            <w:spacing w:line="360" w:lineRule="auto"/>
            <w:rPr>
              <w:rFonts w:ascii="Calibri Light" w:hAnsi="Calibri Light" w:cs="Calibri Light"/>
              <w:lang w:val="el-GR"/>
            </w:rPr>
          </w:pPr>
          <w:r w:rsidRPr="004C191C">
            <w:rPr>
              <w:rFonts w:ascii="Calibri Light" w:hAnsi="Calibri Light" w:cs="Calibri Light"/>
              <w:lang w:val="el-GR"/>
            </w:rPr>
            <w:fldChar w:fldCharType="end"/>
          </w:r>
        </w:p>
      </w:sdtContent>
    </w:sdt>
    <w:p w14:paraId="01A5E88A" w14:textId="77777777" w:rsidR="00C04ECA" w:rsidRPr="004C191C" w:rsidRDefault="00C04ECA" w:rsidP="00005716">
      <w:pPr>
        <w:spacing w:line="360" w:lineRule="auto"/>
        <w:rPr>
          <w:rFonts w:ascii="Calibri Light" w:hAnsi="Calibri Light" w:cs="Calibri Light"/>
        </w:rPr>
      </w:pPr>
    </w:p>
    <w:p w14:paraId="54D6B273" w14:textId="77777777" w:rsidR="00C04ECA" w:rsidRPr="004C191C" w:rsidRDefault="00C04ECA" w:rsidP="00005716">
      <w:pPr>
        <w:spacing w:line="360" w:lineRule="auto"/>
        <w:rPr>
          <w:rFonts w:ascii="Calibri Light" w:hAnsi="Calibri Light" w:cs="Calibri Light"/>
        </w:rPr>
      </w:pPr>
    </w:p>
    <w:p w14:paraId="4B88C816" w14:textId="77777777" w:rsidR="00C04ECA" w:rsidRPr="004C191C" w:rsidRDefault="00C04ECA" w:rsidP="00005716">
      <w:pPr>
        <w:spacing w:line="360" w:lineRule="auto"/>
        <w:rPr>
          <w:rFonts w:ascii="Calibri Light" w:hAnsi="Calibri Light" w:cs="Calibri Light"/>
        </w:rPr>
      </w:pPr>
    </w:p>
    <w:p w14:paraId="5970BEEB" w14:textId="77777777" w:rsidR="00C04ECA" w:rsidRPr="004C191C" w:rsidRDefault="00C04ECA" w:rsidP="00005716">
      <w:pPr>
        <w:spacing w:line="360" w:lineRule="auto"/>
        <w:rPr>
          <w:rFonts w:ascii="Calibri Light" w:hAnsi="Calibri Light" w:cs="Calibri Light"/>
        </w:rPr>
      </w:pPr>
    </w:p>
    <w:p w14:paraId="55592FC9" w14:textId="77777777" w:rsidR="00C04ECA" w:rsidRPr="004C191C" w:rsidRDefault="00C04ECA" w:rsidP="00005716">
      <w:pPr>
        <w:spacing w:line="360" w:lineRule="auto"/>
        <w:rPr>
          <w:rFonts w:ascii="Calibri Light" w:hAnsi="Calibri Light" w:cs="Calibri Light"/>
        </w:rPr>
      </w:pPr>
    </w:p>
    <w:p w14:paraId="598B19DE" w14:textId="77777777" w:rsidR="00C04ECA" w:rsidRPr="004C191C" w:rsidRDefault="00C04ECA" w:rsidP="00005716">
      <w:pPr>
        <w:spacing w:line="360" w:lineRule="auto"/>
        <w:rPr>
          <w:rFonts w:ascii="Calibri Light" w:hAnsi="Calibri Light" w:cs="Calibri Light"/>
        </w:rPr>
      </w:pPr>
    </w:p>
    <w:p w14:paraId="486C5069" w14:textId="77777777" w:rsidR="00C04ECA" w:rsidRPr="004C191C" w:rsidRDefault="00C04ECA" w:rsidP="00005716">
      <w:pPr>
        <w:spacing w:line="360" w:lineRule="auto"/>
        <w:rPr>
          <w:rFonts w:ascii="Calibri Light" w:hAnsi="Calibri Light" w:cs="Calibri Light"/>
        </w:rPr>
      </w:pPr>
    </w:p>
    <w:p w14:paraId="7E55A229" w14:textId="77777777" w:rsidR="00C04ECA" w:rsidRPr="004C191C" w:rsidRDefault="00C04ECA" w:rsidP="00005716">
      <w:pPr>
        <w:spacing w:line="360" w:lineRule="auto"/>
        <w:rPr>
          <w:rFonts w:ascii="Calibri Light" w:hAnsi="Calibri Light" w:cs="Calibri Light"/>
        </w:rPr>
      </w:pPr>
    </w:p>
    <w:p w14:paraId="363AECD1" w14:textId="77777777" w:rsidR="00C04ECA" w:rsidRPr="004C191C" w:rsidRDefault="00C04ECA" w:rsidP="00005716">
      <w:pPr>
        <w:spacing w:line="360" w:lineRule="auto"/>
        <w:rPr>
          <w:rFonts w:ascii="Calibri Light" w:hAnsi="Calibri Light" w:cs="Calibri Light"/>
        </w:rPr>
      </w:pPr>
    </w:p>
    <w:p w14:paraId="0D9BD363" w14:textId="77777777" w:rsidR="0055002C" w:rsidRPr="004C191C" w:rsidRDefault="0055002C" w:rsidP="00005716">
      <w:pPr>
        <w:spacing w:line="360" w:lineRule="auto"/>
        <w:rPr>
          <w:rFonts w:ascii="Calibri Light" w:hAnsi="Calibri Light" w:cs="Calibri Light"/>
        </w:rPr>
      </w:pPr>
    </w:p>
    <w:p w14:paraId="2E093F0E" w14:textId="77777777" w:rsidR="00E34927" w:rsidRPr="004C191C" w:rsidRDefault="00E34927" w:rsidP="00005716">
      <w:pPr>
        <w:spacing w:line="360" w:lineRule="auto"/>
        <w:rPr>
          <w:rFonts w:ascii="Calibri Light" w:hAnsi="Calibri Light" w:cs="Calibri Light"/>
        </w:rPr>
      </w:pPr>
      <w:r w:rsidRPr="004C191C">
        <w:rPr>
          <w:rFonts w:ascii="Calibri Light" w:hAnsi="Calibri Light" w:cs="Calibri Light"/>
        </w:rPr>
        <w:br w:type="page"/>
      </w:r>
    </w:p>
    <w:p w14:paraId="33C4B781" w14:textId="77777777" w:rsidR="0055002C" w:rsidRPr="004C191C" w:rsidRDefault="00E34927" w:rsidP="00005716">
      <w:pPr>
        <w:pStyle w:val="Titolo1"/>
        <w:spacing w:line="360" w:lineRule="auto"/>
        <w:rPr>
          <w:rFonts w:ascii="Calibri Light" w:hAnsi="Calibri Light" w:cs="Calibri Light"/>
        </w:rPr>
      </w:pPr>
      <w:bookmarkStart w:id="1" w:name="_Toc714246"/>
      <w:r w:rsidRPr="004C191C">
        <w:rPr>
          <w:rFonts w:ascii="Calibri Light" w:hAnsi="Calibri Light" w:cs="Calibri Light"/>
        </w:rPr>
        <w:lastRenderedPageBreak/>
        <w:t>Introduction to the Module</w:t>
      </w:r>
      <w:bookmarkEnd w:id="1"/>
    </w:p>
    <w:p w14:paraId="725D0F57" w14:textId="3E79AD5C" w:rsidR="00626311" w:rsidRPr="00005716" w:rsidRDefault="00EA51BC" w:rsidP="00005716">
      <w:pPr>
        <w:spacing w:line="360" w:lineRule="auto"/>
        <w:jc w:val="both"/>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t xml:space="preserve">Module </w:t>
      </w:r>
      <w:r w:rsidRPr="00005716">
        <w:rPr>
          <w:rStyle w:val="tlid-translation"/>
          <w:rFonts w:ascii="Calibri Light" w:hAnsi="Calibri Light" w:cs="Calibri Light"/>
          <w:i/>
          <w:sz w:val="24"/>
          <w:szCs w:val="24"/>
        </w:rPr>
        <w:t>“Productivity and Sustainability</w:t>
      </w:r>
      <w:r w:rsidRPr="00005716">
        <w:rPr>
          <w:rStyle w:val="tlid-translation"/>
          <w:rFonts w:ascii="Calibri Light" w:hAnsi="Calibri Light" w:cs="Calibri Light"/>
          <w:sz w:val="24"/>
          <w:szCs w:val="24"/>
        </w:rPr>
        <w:t xml:space="preserve">” is directly related to the educational package ‘Entrepreneurial performance’ which measurements and analytical processes ensures that an organization, especially a Start-up, will achieve its one or more pre-selected goals. </w:t>
      </w:r>
      <w:r w:rsidR="00626311" w:rsidRPr="00005716">
        <w:rPr>
          <w:rStyle w:val="tlid-translation"/>
          <w:rFonts w:ascii="Calibri Light" w:hAnsi="Calibri Light" w:cs="Calibri Light"/>
          <w:sz w:val="24"/>
          <w:szCs w:val="24"/>
        </w:rPr>
        <w:t>Because we are dealing with entrepreneurs and as they are not supposed to be smaller or younger versions of bigger and older business men, novel indices will have to apply for their new venture performance. According to this the objectives of the module are</w:t>
      </w:r>
      <w:r w:rsidR="003401F0" w:rsidRPr="00005716">
        <w:rPr>
          <w:rStyle w:val="tlid-translation"/>
          <w:rFonts w:ascii="Calibri Light" w:hAnsi="Calibri Light" w:cs="Calibri Light"/>
          <w:sz w:val="24"/>
          <w:szCs w:val="24"/>
        </w:rPr>
        <w:t>:</w:t>
      </w:r>
    </w:p>
    <w:p w14:paraId="571BCCDB" w14:textId="5CFC76B7" w:rsidR="007C291F" w:rsidRPr="00005716" w:rsidRDefault="007C291F" w:rsidP="00005716">
      <w:pPr>
        <w:spacing w:line="360" w:lineRule="auto"/>
        <w:jc w:val="both"/>
        <w:rPr>
          <w:rStyle w:val="tlid-translation"/>
          <w:rFonts w:ascii="Calibri Light" w:hAnsi="Calibri Light" w:cs="Calibri Light"/>
          <w:sz w:val="24"/>
          <w:szCs w:val="24"/>
        </w:rPr>
      </w:pPr>
      <w:r w:rsidRPr="00005716">
        <w:rPr>
          <w:rStyle w:val="tlid-translation"/>
          <w:rFonts w:ascii="Calibri Light" w:hAnsi="Calibri Light" w:cs="Calibri Light"/>
          <w:b/>
          <w:sz w:val="24"/>
          <w:szCs w:val="24"/>
        </w:rPr>
        <w:t>Sustainability:</w:t>
      </w:r>
      <w:r w:rsidRPr="00005716">
        <w:rPr>
          <w:rStyle w:val="tlid-translation"/>
          <w:rFonts w:ascii="Calibri Light" w:hAnsi="Calibri Light" w:cs="Calibri Light"/>
          <w:sz w:val="24"/>
          <w:szCs w:val="24"/>
        </w:rPr>
        <w:t xml:space="preserve"> To ‘infect’ founders of new businesses with the idea of sustainability rather than to rebuild the established corporate cultures of existing companies and to identify the triggers that lead to the implementation of more sustainable business practices in the new ‘green’ business ventures. </w:t>
      </w:r>
    </w:p>
    <w:p w14:paraId="500171F5" w14:textId="18F3E2C9" w:rsidR="00EA51BC" w:rsidRPr="00005716" w:rsidRDefault="00E85BEF" w:rsidP="00005716">
      <w:pPr>
        <w:spacing w:line="360" w:lineRule="auto"/>
        <w:jc w:val="both"/>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t xml:space="preserve">Regard to </w:t>
      </w:r>
      <w:r w:rsidR="0034156E" w:rsidRPr="00005716">
        <w:rPr>
          <w:rStyle w:val="tlid-translation"/>
          <w:rFonts w:ascii="Calibri Light" w:hAnsi="Calibri Light" w:cs="Calibri Light"/>
          <w:sz w:val="24"/>
          <w:szCs w:val="24"/>
        </w:rPr>
        <w:t>s</w:t>
      </w:r>
      <w:r w:rsidR="00142EB4" w:rsidRPr="00005716">
        <w:rPr>
          <w:rStyle w:val="tlid-translation"/>
          <w:rFonts w:ascii="Calibri Light" w:hAnsi="Calibri Light" w:cs="Calibri Light"/>
          <w:sz w:val="24"/>
          <w:szCs w:val="24"/>
        </w:rPr>
        <w:t xml:space="preserve">ustainability and its achievement compose one of the most challenges objectives around the world. Since the year 2030 is considered by UN Agency as the Year where the best sustainable practices will </w:t>
      </w:r>
      <w:r w:rsidR="00A74388" w:rsidRPr="00005716">
        <w:rPr>
          <w:rStyle w:val="tlid-translation"/>
          <w:rFonts w:ascii="Calibri Light" w:hAnsi="Calibri Light" w:cs="Calibri Light"/>
          <w:sz w:val="24"/>
          <w:szCs w:val="24"/>
        </w:rPr>
        <w:t>occur</w:t>
      </w:r>
      <w:r w:rsidR="00142EB4" w:rsidRPr="00005716">
        <w:rPr>
          <w:rStyle w:val="tlid-translation"/>
          <w:rFonts w:ascii="Calibri Light" w:hAnsi="Calibri Light" w:cs="Calibri Light"/>
          <w:sz w:val="24"/>
          <w:szCs w:val="24"/>
        </w:rPr>
        <w:t xml:space="preserve">, the challenges for all nations is to find the best proper ways to compile this objective. </w:t>
      </w:r>
    </w:p>
    <w:p w14:paraId="3989DAC5" w14:textId="77777777" w:rsidR="002672A8" w:rsidRPr="00005716" w:rsidRDefault="007C291F" w:rsidP="00005716">
      <w:pPr>
        <w:pStyle w:val="Paragrafoelenco"/>
        <w:numPr>
          <w:ilvl w:val="0"/>
          <w:numId w:val="3"/>
        </w:numPr>
        <w:spacing w:line="360" w:lineRule="auto"/>
        <w:jc w:val="both"/>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t xml:space="preserve">Explain a general perception on sustainability, sustainable development goals 2030, main </w:t>
      </w:r>
      <w:r w:rsidR="006B04C2" w:rsidRPr="00005716">
        <w:rPr>
          <w:rStyle w:val="tlid-translation"/>
          <w:rFonts w:ascii="Calibri Light" w:hAnsi="Calibri Light" w:cs="Calibri Light"/>
          <w:sz w:val="24"/>
          <w:szCs w:val="24"/>
        </w:rPr>
        <w:t>institutions</w:t>
      </w:r>
      <w:r w:rsidRPr="00005716">
        <w:rPr>
          <w:rStyle w:val="tlid-translation"/>
          <w:rFonts w:ascii="Calibri Light" w:hAnsi="Calibri Light" w:cs="Calibri Light"/>
          <w:sz w:val="24"/>
          <w:szCs w:val="24"/>
        </w:rPr>
        <w:t xml:space="preserve"> that create and monitor worldwide the realization of goals;</w:t>
      </w:r>
    </w:p>
    <w:p w14:paraId="46531F65" w14:textId="135C9C57" w:rsidR="002672A8" w:rsidRPr="00005716" w:rsidRDefault="002672A8" w:rsidP="00005716">
      <w:pPr>
        <w:pStyle w:val="Paragrafoelenco"/>
        <w:numPr>
          <w:ilvl w:val="0"/>
          <w:numId w:val="3"/>
        </w:numPr>
        <w:spacing w:line="360" w:lineRule="auto"/>
        <w:jc w:val="both"/>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t>Some applicable of achieving best practiced in sustainability in order to growth the productivity</w:t>
      </w:r>
      <w:r w:rsidR="00431EF0" w:rsidRPr="00005716">
        <w:rPr>
          <w:rStyle w:val="tlid-translation"/>
          <w:rFonts w:ascii="Calibri Light" w:hAnsi="Calibri Light" w:cs="Calibri Light"/>
          <w:sz w:val="24"/>
          <w:szCs w:val="24"/>
        </w:rPr>
        <w:t>;</w:t>
      </w:r>
    </w:p>
    <w:p w14:paraId="416C1ED6" w14:textId="5E4C4993" w:rsidR="002672A8" w:rsidRPr="00005716" w:rsidRDefault="002672A8" w:rsidP="00005716">
      <w:pPr>
        <w:pStyle w:val="Paragrafoelenco"/>
        <w:numPr>
          <w:ilvl w:val="0"/>
          <w:numId w:val="3"/>
        </w:numPr>
        <w:spacing w:line="360" w:lineRule="auto"/>
        <w:jc w:val="both"/>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t>A general criticized on sustainable issues</w:t>
      </w:r>
      <w:r w:rsidR="00431EF0" w:rsidRPr="00005716">
        <w:rPr>
          <w:rStyle w:val="tlid-translation"/>
          <w:rFonts w:ascii="Calibri Light" w:hAnsi="Calibri Light" w:cs="Calibri Light"/>
          <w:sz w:val="24"/>
          <w:szCs w:val="24"/>
        </w:rPr>
        <w:t>;</w:t>
      </w:r>
    </w:p>
    <w:p w14:paraId="2FAF71C8" w14:textId="3BEAB647" w:rsidR="00431EF0" w:rsidRPr="00005716" w:rsidRDefault="00431EF0" w:rsidP="00005716">
      <w:pPr>
        <w:pStyle w:val="Paragrafoelenco"/>
        <w:numPr>
          <w:ilvl w:val="0"/>
          <w:numId w:val="3"/>
        </w:numPr>
        <w:spacing w:line="360" w:lineRule="auto"/>
        <w:jc w:val="both"/>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t xml:space="preserve">Main sectors which sustain </w:t>
      </w:r>
      <w:r w:rsidR="004860A9" w:rsidRPr="00005716">
        <w:rPr>
          <w:rStyle w:val="tlid-translation"/>
          <w:rFonts w:ascii="Calibri Light" w:hAnsi="Calibri Light" w:cs="Calibri Light"/>
          <w:sz w:val="24"/>
          <w:szCs w:val="24"/>
        </w:rPr>
        <w:t>sustainable development goals achievement and realization of best sustainable practices</w:t>
      </w:r>
      <w:r w:rsidR="003401F0" w:rsidRPr="00005716">
        <w:rPr>
          <w:rStyle w:val="tlid-translation"/>
          <w:rFonts w:ascii="Calibri Light" w:hAnsi="Calibri Light" w:cs="Calibri Light"/>
          <w:sz w:val="24"/>
          <w:szCs w:val="24"/>
        </w:rPr>
        <w:t>;</w:t>
      </w:r>
    </w:p>
    <w:p w14:paraId="7935E565" w14:textId="4C3DB05E" w:rsidR="003401F0" w:rsidRPr="00005716" w:rsidRDefault="003401F0" w:rsidP="00005716">
      <w:pPr>
        <w:pStyle w:val="Paragrafoelenco"/>
        <w:numPr>
          <w:ilvl w:val="0"/>
          <w:numId w:val="3"/>
        </w:numPr>
        <w:spacing w:line="360" w:lineRule="auto"/>
        <w:jc w:val="both"/>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t>Principles and dimensions of sustainable management and development;</w:t>
      </w:r>
    </w:p>
    <w:p w14:paraId="7730A0D2" w14:textId="3D2B2A82" w:rsidR="004860A9" w:rsidRPr="00005716" w:rsidRDefault="004860A9" w:rsidP="00005716">
      <w:pPr>
        <w:pStyle w:val="Paragrafoelenco"/>
        <w:numPr>
          <w:ilvl w:val="0"/>
          <w:numId w:val="3"/>
        </w:numPr>
        <w:spacing w:line="360" w:lineRule="auto"/>
        <w:jc w:val="both"/>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t xml:space="preserve">Indicators and methods that </w:t>
      </w:r>
      <w:r w:rsidR="003401F0" w:rsidRPr="00005716">
        <w:rPr>
          <w:rStyle w:val="tlid-translation"/>
          <w:rFonts w:ascii="Calibri Light" w:hAnsi="Calibri Light" w:cs="Calibri Light"/>
          <w:sz w:val="24"/>
          <w:szCs w:val="24"/>
        </w:rPr>
        <w:t>can sustain sustainable practices installing;</w:t>
      </w:r>
    </w:p>
    <w:p w14:paraId="710C466F" w14:textId="1721051C" w:rsidR="00431EF0" w:rsidRPr="00005716" w:rsidRDefault="00431EF0" w:rsidP="00005716">
      <w:pPr>
        <w:pStyle w:val="Paragrafoelenco"/>
        <w:numPr>
          <w:ilvl w:val="0"/>
          <w:numId w:val="3"/>
        </w:numPr>
        <w:spacing w:line="360" w:lineRule="auto"/>
        <w:jc w:val="both"/>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t>Explaining some practical model development</w:t>
      </w:r>
      <w:r w:rsidR="003401F0" w:rsidRPr="00005716">
        <w:rPr>
          <w:rStyle w:val="tlid-translation"/>
          <w:rFonts w:ascii="Calibri Light" w:hAnsi="Calibri Light" w:cs="Calibri Light"/>
          <w:sz w:val="24"/>
          <w:szCs w:val="24"/>
        </w:rPr>
        <w:t>;</w:t>
      </w:r>
    </w:p>
    <w:p w14:paraId="051F7DDC" w14:textId="677DC06F" w:rsidR="00431EF0" w:rsidRPr="00005716" w:rsidRDefault="00431EF0" w:rsidP="00005716">
      <w:pPr>
        <w:pStyle w:val="Paragrafoelenco"/>
        <w:numPr>
          <w:ilvl w:val="0"/>
          <w:numId w:val="3"/>
        </w:numPr>
        <w:spacing w:line="360" w:lineRule="auto"/>
        <w:jc w:val="both"/>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t>Networking as main lead towards sustainable practices for startup and new venture create with other stakeholders (community, public and private institutions, consumers, etc.)</w:t>
      </w:r>
    </w:p>
    <w:p w14:paraId="5C633195" w14:textId="77777777" w:rsidR="003401F0" w:rsidRPr="00005716" w:rsidRDefault="003401F0" w:rsidP="00005716">
      <w:pPr>
        <w:spacing w:line="360" w:lineRule="auto"/>
        <w:jc w:val="both"/>
        <w:rPr>
          <w:rStyle w:val="tlid-translation"/>
          <w:rFonts w:ascii="Calibri Light" w:hAnsi="Calibri Light" w:cs="Calibri Light"/>
          <w:sz w:val="24"/>
          <w:szCs w:val="24"/>
        </w:rPr>
      </w:pPr>
      <w:r w:rsidRPr="00005716">
        <w:rPr>
          <w:rStyle w:val="tlid-translation"/>
          <w:rFonts w:ascii="Calibri Light" w:hAnsi="Calibri Light" w:cs="Calibri Light"/>
          <w:b/>
          <w:sz w:val="24"/>
          <w:szCs w:val="24"/>
        </w:rPr>
        <w:lastRenderedPageBreak/>
        <w:t>Productivity:</w:t>
      </w:r>
      <w:r w:rsidRPr="00005716">
        <w:rPr>
          <w:rStyle w:val="tlid-translation"/>
          <w:rFonts w:ascii="Calibri Light" w:hAnsi="Calibri Light" w:cs="Calibri Light"/>
          <w:sz w:val="24"/>
          <w:szCs w:val="24"/>
        </w:rPr>
        <w:t xml:space="preserve"> To highlight the linkage between entrepreneur, total factor productivity and growths. Additionally, to determine the economic settings and institutions that are correlated with higher impact of entrepreneurship on productivity.</w:t>
      </w:r>
    </w:p>
    <w:p w14:paraId="681E468D" w14:textId="77777777" w:rsidR="00DA3075" w:rsidRPr="00005716" w:rsidRDefault="00DA3075" w:rsidP="00005716">
      <w:pPr>
        <w:spacing w:line="360" w:lineRule="auto"/>
        <w:jc w:val="both"/>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t>Main objectives are as follows:</w:t>
      </w:r>
    </w:p>
    <w:p w14:paraId="6C85877B" w14:textId="77777777" w:rsidR="00DA3075" w:rsidRPr="00005716" w:rsidRDefault="00DA3075" w:rsidP="00005716">
      <w:pPr>
        <w:pStyle w:val="Paragrafoelenco"/>
        <w:numPr>
          <w:ilvl w:val="0"/>
          <w:numId w:val="5"/>
        </w:numPr>
        <w:spacing w:line="360" w:lineRule="auto"/>
        <w:jc w:val="both"/>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t>To orient new businesses, startup and small and medium enterprises towards being entrepreneurial, in whole processes;</w:t>
      </w:r>
    </w:p>
    <w:p w14:paraId="59AB67FA" w14:textId="77777777" w:rsidR="00DA3075" w:rsidRPr="00005716" w:rsidRDefault="00DA3075" w:rsidP="00005716">
      <w:pPr>
        <w:pStyle w:val="Paragrafoelenco"/>
        <w:numPr>
          <w:ilvl w:val="0"/>
          <w:numId w:val="5"/>
        </w:numPr>
        <w:spacing w:line="360" w:lineRule="auto"/>
        <w:jc w:val="both"/>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t>To identify which are the main paths/strategies that push the companies towards organic growth and productivity;</w:t>
      </w:r>
    </w:p>
    <w:p w14:paraId="1FC0CA0C" w14:textId="77777777" w:rsidR="00DA3075" w:rsidRPr="00005716" w:rsidRDefault="00DA3075" w:rsidP="00005716">
      <w:pPr>
        <w:pStyle w:val="Paragrafoelenco"/>
        <w:numPr>
          <w:ilvl w:val="0"/>
          <w:numId w:val="5"/>
        </w:numPr>
        <w:spacing w:line="360" w:lineRule="auto"/>
        <w:rPr>
          <w:rFonts w:ascii="Calibri Light" w:hAnsi="Calibri Light" w:cs="Calibri Light"/>
          <w:sz w:val="24"/>
          <w:szCs w:val="24"/>
        </w:rPr>
      </w:pPr>
      <w:r w:rsidRPr="00005716">
        <w:rPr>
          <w:rFonts w:ascii="Calibri Light" w:hAnsi="Calibri Light" w:cs="Calibri Light"/>
          <w:sz w:val="24"/>
          <w:szCs w:val="24"/>
        </w:rPr>
        <w:t>Growth cube and its transformation and model of concentration of industries</w:t>
      </w:r>
    </w:p>
    <w:p w14:paraId="4213FB3C" w14:textId="77777777" w:rsidR="00DA3075" w:rsidRPr="00005716" w:rsidRDefault="00DA3075" w:rsidP="00005716">
      <w:pPr>
        <w:pStyle w:val="Paragrafoelenco"/>
        <w:numPr>
          <w:ilvl w:val="0"/>
          <w:numId w:val="5"/>
        </w:numPr>
        <w:spacing w:line="360" w:lineRule="auto"/>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t>Process of entrepreneurship and entrepreneur development based on organic growth and productivity improvement;</w:t>
      </w:r>
    </w:p>
    <w:p w14:paraId="139A1493" w14:textId="77777777" w:rsidR="00DA3075" w:rsidRPr="00005716" w:rsidRDefault="00DA3075" w:rsidP="00005716">
      <w:pPr>
        <w:pStyle w:val="Paragrafoelenco"/>
        <w:numPr>
          <w:ilvl w:val="0"/>
          <w:numId w:val="5"/>
        </w:numPr>
        <w:spacing w:line="360" w:lineRule="auto"/>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t>Identifying and analyze of factors/elements/dimensions of an entrepreneurial growth: opportunities, growth, creation of the value, proactiveness, consumer intensity, focus on innovation, management of risk, leasing of sources.</w:t>
      </w:r>
    </w:p>
    <w:p w14:paraId="641A461E" w14:textId="77777777" w:rsidR="003D1F06" w:rsidRDefault="003D1F06" w:rsidP="00005716">
      <w:pPr>
        <w:pStyle w:val="Titolo1"/>
        <w:spacing w:line="360" w:lineRule="auto"/>
        <w:rPr>
          <w:rFonts w:ascii="Calibri Light" w:hAnsi="Calibri Light" w:cs="Calibri Light"/>
          <w:sz w:val="36"/>
          <w:szCs w:val="36"/>
        </w:rPr>
      </w:pPr>
    </w:p>
    <w:p w14:paraId="7F23C05F" w14:textId="52856FAE" w:rsidR="00E34927" w:rsidRPr="00005716" w:rsidRDefault="00E34927" w:rsidP="00005716">
      <w:pPr>
        <w:pStyle w:val="Titolo1"/>
        <w:spacing w:line="360" w:lineRule="auto"/>
        <w:rPr>
          <w:rFonts w:ascii="Calibri Light" w:hAnsi="Calibri Light" w:cs="Calibri Light"/>
          <w:sz w:val="36"/>
          <w:szCs w:val="36"/>
        </w:rPr>
      </w:pPr>
      <w:bookmarkStart w:id="2" w:name="_Toc714247"/>
      <w:r w:rsidRPr="00005716">
        <w:rPr>
          <w:rFonts w:ascii="Calibri Light" w:hAnsi="Calibri Light" w:cs="Calibri Light"/>
          <w:sz w:val="36"/>
          <w:szCs w:val="36"/>
        </w:rPr>
        <w:t xml:space="preserve">Chapter 1 – </w:t>
      </w:r>
      <w:r w:rsidR="005258FD" w:rsidRPr="00005716">
        <w:rPr>
          <w:rFonts w:ascii="Calibri Light" w:hAnsi="Calibri Light" w:cs="Calibri Light"/>
          <w:sz w:val="36"/>
          <w:szCs w:val="36"/>
        </w:rPr>
        <w:t>SUSTAINABILITY</w:t>
      </w:r>
      <w:bookmarkEnd w:id="2"/>
    </w:p>
    <w:p w14:paraId="0502CB37" w14:textId="77777777" w:rsidR="002B1A8F" w:rsidRPr="00005716" w:rsidRDefault="002B1A8F" w:rsidP="00005716">
      <w:pPr>
        <w:spacing w:line="360" w:lineRule="auto"/>
        <w:jc w:val="both"/>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t>In this module will be treat:</w:t>
      </w:r>
    </w:p>
    <w:p w14:paraId="573ABCD1" w14:textId="77777777" w:rsidR="002B1A8F" w:rsidRPr="00005716" w:rsidRDefault="002B1A8F" w:rsidP="00005716">
      <w:pPr>
        <w:pStyle w:val="Paragrafoelenco"/>
        <w:numPr>
          <w:ilvl w:val="0"/>
          <w:numId w:val="1"/>
        </w:numPr>
        <w:spacing w:line="360" w:lineRule="auto"/>
        <w:jc w:val="both"/>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t>A general criticized on sustainable issues</w:t>
      </w:r>
    </w:p>
    <w:p w14:paraId="036A94D7" w14:textId="77777777" w:rsidR="002B1A8F" w:rsidRPr="00005716" w:rsidRDefault="002B1A8F" w:rsidP="00005716">
      <w:pPr>
        <w:pStyle w:val="Paragrafoelenco"/>
        <w:numPr>
          <w:ilvl w:val="0"/>
          <w:numId w:val="1"/>
        </w:numPr>
        <w:spacing w:line="360" w:lineRule="auto"/>
        <w:jc w:val="both"/>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t>Some applicable of achieving best practiced in sustainability in order to growth the productivity</w:t>
      </w:r>
    </w:p>
    <w:p w14:paraId="4198BDD8" w14:textId="5F00D9EB" w:rsidR="005A32FC" w:rsidRDefault="002B1A8F" w:rsidP="00005716">
      <w:pPr>
        <w:spacing w:before="240" w:line="360" w:lineRule="auto"/>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t>One of the key terms of this module is precisely the application of the concept of sustainability in the startup or the new green business venture. The best examples in international practice have shown exactly that the sustainability and success of its application through concrete practices in sectors and specific business activities is directly linked to two factors:</w:t>
      </w:r>
    </w:p>
    <w:p w14:paraId="3EB4F13A" w14:textId="77777777" w:rsidR="003D1F06" w:rsidRPr="00005716" w:rsidRDefault="003D1F06" w:rsidP="00005716">
      <w:pPr>
        <w:spacing w:before="240" w:line="360" w:lineRule="auto"/>
        <w:rPr>
          <w:rStyle w:val="tlid-translation"/>
          <w:rFonts w:ascii="Calibri Light" w:hAnsi="Calibri Light" w:cs="Calibri Light"/>
          <w:sz w:val="24"/>
          <w:szCs w:val="24"/>
        </w:rPr>
      </w:pPr>
    </w:p>
    <w:p w14:paraId="7B084119" w14:textId="1FC62D13" w:rsidR="002B1A8F" w:rsidRPr="00005716" w:rsidRDefault="005A32FC" w:rsidP="00005716">
      <w:pPr>
        <w:spacing w:before="240" w:line="360" w:lineRule="auto"/>
        <w:rPr>
          <w:rStyle w:val="tlid-translation"/>
          <w:rFonts w:ascii="Calibri Light" w:hAnsi="Calibri Light" w:cs="Calibri Light"/>
          <w:sz w:val="24"/>
          <w:szCs w:val="24"/>
        </w:rPr>
      </w:pPr>
      <w:r w:rsidRPr="00005716">
        <w:rPr>
          <w:rStyle w:val="tlid-translation"/>
          <w:rFonts w:ascii="Calibri Light" w:hAnsi="Calibri Light" w:cs="Calibri Light"/>
          <w:b/>
          <w:i/>
          <w:sz w:val="24"/>
          <w:szCs w:val="24"/>
        </w:rPr>
        <w:lastRenderedPageBreak/>
        <w:t xml:space="preserve">1. </w:t>
      </w:r>
      <w:r w:rsidR="002B1A8F" w:rsidRPr="00005716">
        <w:rPr>
          <w:rStyle w:val="tlid-translation"/>
          <w:rFonts w:ascii="Calibri Light" w:hAnsi="Calibri Light" w:cs="Calibri Light"/>
          <w:b/>
          <w:i/>
          <w:sz w:val="24"/>
          <w:szCs w:val="24"/>
        </w:rPr>
        <w:t>start up and new venture</w:t>
      </w:r>
      <w:r w:rsidR="002B1A8F" w:rsidRPr="00005716">
        <w:rPr>
          <w:rStyle w:val="tlid-translation"/>
          <w:rFonts w:ascii="Calibri Light" w:hAnsi="Calibri Light" w:cs="Calibri Light"/>
          <w:sz w:val="24"/>
          <w:szCs w:val="24"/>
        </w:rPr>
        <w:t>. The most successful practices of sustainable development have resulted practically only in small and medium enterprises (SMEs), new ventures, than the large, global or corporation enterprises. This last group, the larger business may have achieved some aspects of awareness on sustainability issues, but not the current practice. While the efficiency and effectiveness of the achievement of a sustainable practice is directly related to being young and small, having some key advantages (preferable niche), network based, informal research (being far from traditional market research), with the application of (non-standard and traditional) entrepreneurial elements of marketing and business practices, etc.</w:t>
      </w:r>
      <w:r w:rsidR="002B1A8F" w:rsidRPr="00005716">
        <w:rPr>
          <w:rStyle w:val="tlid-translation"/>
          <w:rFonts w:ascii="Calibri Light" w:hAnsi="Calibri Light" w:cs="Calibri Light"/>
          <w:sz w:val="24"/>
          <w:szCs w:val="24"/>
        </w:rPr>
        <w:br/>
        <w:t>There exist a linear relationship studied in those international cases that have been successful in the sustainability application, linking the terms: small and/or young, entrepreneur, sustainable practices, sector directly related with being green/Agri/tourism, unique advantages, competitive, growing, local, well defined as the following:</w:t>
      </w:r>
      <w:r w:rsidR="002B1A8F" w:rsidRPr="00005716">
        <w:rPr>
          <w:rStyle w:val="tlid-translation"/>
          <w:rFonts w:ascii="Calibri Light" w:hAnsi="Calibri Light" w:cs="Calibri Light"/>
          <w:sz w:val="24"/>
          <w:szCs w:val="24"/>
        </w:rPr>
        <w:br/>
        <w:t>"The most successful practices in the last decade are referring to new or start-ups that run in small-scale operations and entrepreneurship, far from conservative/traditional marketing/business techniques, with a great focus on networking but having a local orientation focusing on the green and rural sector, agribusiness and tourism, and ultimately obtaining key competitive advantages through focusing on niche markets and not present competitiveness for global business".</w:t>
      </w:r>
    </w:p>
    <w:p w14:paraId="06B65CE3" w14:textId="43BA8825" w:rsidR="002B1A8F" w:rsidRPr="00005716" w:rsidRDefault="005A32FC" w:rsidP="00005716">
      <w:pPr>
        <w:spacing w:line="360" w:lineRule="auto"/>
        <w:jc w:val="both"/>
        <w:rPr>
          <w:rStyle w:val="tlid-translation"/>
          <w:rFonts w:ascii="Calibri Light" w:hAnsi="Calibri Light" w:cs="Calibri Light"/>
          <w:sz w:val="24"/>
          <w:szCs w:val="24"/>
        </w:rPr>
      </w:pPr>
      <w:r w:rsidRPr="00005716">
        <w:rPr>
          <w:rStyle w:val="tlid-translation"/>
          <w:rFonts w:ascii="Calibri Light" w:hAnsi="Calibri Light" w:cs="Calibri Light"/>
          <w:b/>
          <w:i/>
          <w:sz w:val="24"/>
          <w:szCs w:val="24"/>
        </w:rPr>
        <w:t>2.</w:t>
      </w:r>
      <w:r w:rsidR="002B1A8F" w:rsidRPr="00005716">
        <w:rPr>
          <w:rStyle w:val="tlid-translation"/>
          <w:rFonts w:ascii="Calibri Light" w:hAnsi="Calibri Light" w:cs="Calibri Light"/>
          <w:b/>
          <w:i/>
          <w:sz w:val="24"/>
          <w:szCs w:val="24"/>
        </w:rPr>
        <w:t>The success of sustainability practices</w:t>
      </w:r>
      <w:r w:rsidR="002B1A8F" w:rsidRPr="00005716">
        <w:rPr>
          <w:rStyle w:val="tlid-translation"/>
          <w:rFonts w:ascii="Calibri Light" w:hAnsi="Calibri Light" w:cs="Calibri Light"/>
          <w:sz w:val="24"/>
          <w:szCs w:val="24"/>
        </w:rPr>
        <w:t xml:space="preserve"> in developed or developing countries has been directly linked to the sector of the </w:t>
      </w:r>
      <w:r w:rsidR="002B1A8F" w:rsidRPr="00005716">
        <w:rPr>
          <w:rStyle w:val="tlid-translation"/>
          <w:rFonts w:ascii="Calibri Light" w:hAnsi="Calibri Light" w:cs="Calibri Light"/>
          <w:b/>
          <w:i/>
          <w:sz w:val="24"/>
          <w:szCs w:val="24"/>
        </w:rPr>
        <w:t>green and rural economy, agribusiness and tourism</w:t>
      </w:r>
      <w:r w:rsidR="002B1A8F" w:rsidRPr="00005716">
        <w:rPr>
          <w:rStyle w:val="tlid-translation"/>
          <w:rFonts w:ascii="Calibri Light" w:hAnsi="Calibri Light" w:cs="Calibri Light"/>
          <w:sz w:val="24"/>
          <w:szCs w:val="24"/>
        </w:rPr>
        <w:t>. This is related to the fact that the measurement and assessment of sustainability impacts: social, economic and environmental, have been easier to monitor and evaluate quantitatively. These practices further constitute a safe environment for building efficient investment policies and regional developments, directly affecting productivity growth. In this way, as international organizations try to measure and evaluate the impact of sustainability through the creation of successful business practices through the sectors of tourism, agriculture and the green economy, this module will focus on the specifics of sustainable development in these sectors with the aim of increasing productivity.</w:t>
      </w:r>
    </w:p>
    <w:p w14:paraId="2BDFE948" w14:textId="2F670CE1" w:rsidR="002B1A8F" w:rsidRPr="00005716" w:rsidRDefault="002B1A8F" w:rsidP="00005716">
      <w:pPr>
        <w:spacing w:line="360" w:lineRule="auto"/>
        <w:rPr>
          <w:rFonts w:ascii="Calibri Light" w:hAnsi="Calibri Light" w:cs="Calibri Light"/>
          <w:sz w:val="24"/>
          <w:szCs w:val="24"/>
        </w:rPr>
      </w:pPr>
      <w:r w:rsidRPr="00005716">
        <w:rPr>
          <w:rFonts w:ascii="Calibri Light" w:hAnsi="Calibri Light" w:cs="Calibri Light"/>
          <w:sz w:val="24"/>
          <w:szCs w:val="24"/>
        </w:rPr>
        <w:t xml:space="preserve">Key terms: sustainability, sustainable practices, green, start up and new venture, </w:t>
      </w:r>
    </w:p>
    <w:p w14:paraId="48052807" w14:textId="5F4FFC74" w:rsidR="002B1A8F" w:rsidRPr="00005716" w:rsidRDefault="002B1A8F" w:rsidP="00005716">
      <w:pPr>
        <w:spacing w:line="360" w:lineRule="auto"/>
        <w:rPr>
          <w:rFonts w:ascii="Calibri Light" w:hAnsi="Calibri Light" w:cs="Calibri Light"/>
          <w:sz w:val="24"/>
          <w:szCs w:val="24"/>
        </w:rPr>
      </w:pPr>
    </w:p>
    <w:p w14:paraId="2F68A14B" w14:textId="4C459E3D" w:rsidR="000176DA" w:rsidRPr="00005716" w:rsidRDefault="000176DA" w:rsidP="00005716">
      <w:pPr>
        <w:pStyle w:val="Paragrafoelenco"/>
        <w:numPr>
          <w:ilvl w:val="0"/>
          <w:numId w:val="2"/>
        </w:numPr>
        <w:spacing w:line="360" w:lineRule="auto"/>
        <w:rPr>
          <w:rFonts w:ascii="Calibri Light" w:hAnsi="Calibri Light" w:cs="Calibri Light"/>
          <w:sz w:val="24"/>
          <w:szCs w:val="24"/>
        </w:rPr>
      </w:pPr>
      <w:r w:rsidRPr="00005716">
        <w:rPr>
          <w:rFonts w:ascii="Calibri Light" w:hAnsi="Calibri Light" w:cs="Calibri Light"/>
          <w:b/>
          <w:sz w:val="24"/>
          <w:szCs w:val="24"/>
        </w:rPr>
        <w:lastRenderedPageBreak/>
        <w:t>Theoretical Concept on Sustainable Development</w:t>
      </w:r>
      <w:r w:rsidR="00075EBF" w:rsidRPr="00005716">
        <w:rPr>
          <w:rFonts w:ascii="Calibri Light" w:hAnsi="Calibri Light" w:cs="Calibri Light"/>
          <w:sz w:val="24"/>
          <w:szCs w:val="24"/>
        </w:rPr>
        <w:t xml:space="preserve"> with the main focus on:</w:t>
      </w:r>
    </w:p>
    <w:p w14:paraId="6B0A7063" w14:textId="77777777" w:rsidR="00075EBF" w:rsidRPr="00005716" w:rsidRDefault="00075EBF" w:rsidP="00005716">
      <w:pPr>
        <w:spacing w:after="0" w:line="360" w:lineRule="auto"/>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t>Understanding and evolving concepts about sustainable development;</w:t>
      </w:r>
    </w:p>
    <w:p w14:paraId="6896AEC3" w14:textId="77777777" w:rsidR="00075EBF" w:rsidRPr="00005716" w:rsidRDefault="00075EBF" w:rsidP="00005716">
      <w:pPr>
        <w:spacing w:after="0" w:line="360" w:lineRule="auto"/>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t>Recognizing the general conditions and principles of sustainable development according to international organizations and summits;</w:t>
      </w:r>
    </w:p>
    <w:p w14:paraId="651B69E7" w14:textId="44C69766" w:rsidR="00075EBF" w:rsidRPr="00005716" w:rsidRDefault="00075EBF" w:rsidP="00005716">
      <w:pPr>
        <w:spacing w:after="0" w:line="360" w:lineRule="auto"/>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t>Recognizing business ethics in relation to sustainable tourism</w:t>
      </w:r>
    </w:p>
    <w:p w14:paraId="11AAFBF3" w14:textId="3941857E" w:rsidR="00075EBF" w:rsidRPr="00005716" w:rsidRDefault="00075EBF" w:rsidP="00005716">
      <w:pPr>
        <w:spacing w:after="0" w:line="360" w:lineRule="auto"/>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t>The goals of sustainable development</w:t>
      </w:r>
    </w:p>
    <w:p w14:paraId="21AAF9BC" w14:textId="2BDD7178" w:rsidR="00075EBF" w:rsidRPr="00005716" w:rsidRDefault="00075EBF" w:rsidP="00005716">
      <w:pPr>
        <w:spacing w:after="0" w:line="360" w:lineRule="auto"/>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t>Basic Conditions for Sustainable Development</w:t>
      </w:r>
    </w:p>
    <w:p w14:paraId="6956C309" w14:textId="6A3A0275" w:rsidR="00075EBF" w:rsidRPr="00005716" w:rsidRDefault="00075EBF" w:rsidP="00005716">
      <w:pPr>
        <w:spacing w:after="0" w:line="360" w:lineRule="auto"/>
        <w:rPr>
          <w:rFonts w:ascii="Calibri Light" w:hAnsi="Calibri Light" w:cs="Calibri Light"/>
          <w:sz w:val="24"/>
          <w:szCs w:val="24"/>
        </w:rPr>
      </w:pPr>
      <w:r w:rsidRPr="00005716">
        <w:rPr>
          <w:rStyle w:val="tlid-translation"/>
          <w:rFonts w:ascii="Calibri Light" w:hAnsi="Calibri Light" w:cs="Calibri Light"/>
          <w:sz w:val="24"/>
          <w:szCs w:val="24"/>
        </w:rPr>
        <w:t>The Sustainable Development Concept under the Johannesburg Summit, Brut land Report,</w:t>
      </w:r>
    </w:p>
    <w:p w14:paraId="1997F167" w14:textId="32EF0D46" w:rsidR="00E34927" w:rsidRPr="00005716" w:rsidRDefault="00075EBF" w:rsidP="00005716">
      <w:pPr>
        <w:spacing w:line="360" w:lineRule="auto"/>
        <w:rPr>
          <w:rFonts w:ascii="Calibri Light" w:hAnsi="Calibri Light" w:cs="Calibri Light"/>
          <w:sz w:val="24"/>
          <w:szCs w:val="24"/>
        </w:rPr>
      </w:pPr>
      <w:r w:rsidRPr="00005716">
        <w:rPr>
          <w:rStyle w:val="tlid-translation"/>
          <w:rFonts w:ascii="Calibri Light" w:hAnsi="Calibri Light" w:cs="Calibri Light"/>
          <w:sz w:val="24"/>
          <w:szCs w:val="24"/>
        </w:rPr>
        <w:t>Main stakeholders at the local levels of sustainability</w:t>
      </w:r>
    </w:p>
    <w:p w14:paraId="23098AEB" w14:textId="77777777" w:rsidR="00075EBF" w:rsidRPr="00005716" w:rsidRDefault="00075EBF" w:rsidP="00005716">
      <w:pPr>
        <w:pStyle w:val="Paragrafoelenco"/>
        <w:numPr>
          <w:ilvl w:val="0"/>
          <w:numId w:val="2"/>
        </w:numPr>
        <w:spacing w:line="360" w:lineRule="auto"/>
        <w:rPr>
          <w:rStyle w:val="tlid-translation"/>
          <w:rFonts w:ascii="Calibri Light" w:hAnsi="Calibri Light" w:cs="Calibri Light"/>
          <w:sz w:val="24"/>
          <w:szCs w:val="24"/>
        </w:rPr>
      </w:pPr>
      <w:r w:rsidRPr="00005716">
        <w:rPr>
          <w:rStyle w:val="tlid-translation"/>
          <w:rFonts w:ascii="Calibri Light" w:hAnsi="Calibri Light" w:cs="Calibri Light"/>
          <w:b/>
          <w:sz w:val="24"/>
          <w:szCs w:val="24"/>
        </w:rPr>
        <w:t>Dimensions of Sustainable Development and impact on practices of business.</w:t>
      </w:r>
      <w:r w:rsidRPr="00005716">
        <w:rPr>
          <w:rStyle w:val="tlid-translation"/>
          <w:rFonts w:ascii="Calibri Light" w:hAnsi="Calibri Light" w:cs="Calibri Light"/>
          <w:sz w:val="24"/>
          <w:szCs w:val="24"/>
        </w:rPr>
        <w:t xml:space="preserve"> </w:t>
      </w:r>
    </w:p>
    <w:p w14:paraId="7514BDAD" w14:textId="724FDC8D" w:rsidR="00E34927" w:rsidRPr="00005716" w:rsidRDefault="00075EBF" w:rsidP="00005716">
      <w:pPr>
        <w:spacing w:line="360" w:lineRule="auto"/>
        <w:jc w:val="both"/>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t>Sustainable tourism contains three main components, known as the "three-dimensional line", which are: environmental, socio-cultural and economic components</w:t>
      </w:r>
      <w:r w:rsidR="00E875BA" w:rsidRPr="00005716">
        <w:rPr>
          <w:rStyle w:val="tlid-translation"/>
          <w:rFonts w:ascii="Calibri Light" w:hAnsi="Calibri Light" w:cs="Calibri Light"/>
          <w:sz w:val="24"/>
          <w:szCs w:val="24"/>
        </w:rPr>
        <w:t xml:space="preserve">. An overview on main indicator that a nation can use for measurement of sustainable development will </w:t>
      </w:r>
      <w:r w:rsidR="00177B5B" w:rsidRPr="00005716">
        <w:rPr>
          <w:rStyle w:val="tlid-translation"/>
          <w:rFonts w:ascii="Calibri Light" w:hAnsi="Calibri Light" w:cs="Calibri Light"/>
          <w:sz w:val="24"/>
          <w:szCs w:val="24"/>
        </w:rPr>
        <w:t xml:space="preserve">be introduce (this will be explain further). This precedes to the main stakeholder that sustain and valorization the sustainability. </w:t>
      </w:r>
    </w:p>
    <w:p w14:paraId="7CCD06DE" w14:textId="1D89539D" w:rsidR="00524144" w:rsidRPr="00005716" w:rsidRDefault="00524144" w:rsidP="00005716">
      <w:pPr>
        <w:spacing w:line="360" w:lineRule="auto"/>
        <w:jc w:val="both"/>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t xml:space="preserve">One main objective within the sustainable models is relating to the green issues relating to the concept. In environmental dimension of SDG are integrate some part of orienting start up and new venture towards to the green economy. This is realized also through economy concept and profitability through sustainable policy. </w:t>
      </w:r>
    </w:p>
    <w:p w14:paraId="2A2194BD" w14:textId="299C0C73" w:rsidR="00075EBF" w:rsidRPr="00005716" w:rsidRDefault="00075EBF" w:rsidP="00005716">
      <w:pPr>
        <w:pStyle w:val="Paragrafoelenco"/>
        <w:numPr>
          <w:ilvl w:val="0"/>
          <w:numId w:val="2"/>
        </w:numPr>
        <w:spacing w:line="360" w:lineRule="auto"/>
        <w:rPr>
          <w:rFonts w:ascii="Calibri Light" w:hAnsi="Calibri Light" w:cs="Calibri Light"/>
          <w:b/>
          <w:sz w:val="24"/>
          <w:szCs w:val="24"/>
        </w:rPr>
      </w:pPr>
      <w:r w:rsidRPr="00005716">
        <w:rPr>
          <w:rStyle w:val="tlid-translation"/>
          <w:rFonts w:ascii="Calibri Light" w:hAnsi="Calibri Light" w:cs="Calibri Light"/>
          <w:b/>
          <w:sz w:val="24"/>
          <w:szCs w:val="24"/>
        </w:rPr>
        <w:t>Sustainable Development Goals 2030 and Tourism</w:t>
      </w:r>
    </w:p>
    <w:p w14:paraId="0841E1B6" w14:textId="4A422B95" w:rsidR="00F63505" w:rsidRPr="00005716" w:rsidRDefault="00CE4B36" w:rsidP="00005716">
      <w:pPr>
        <w:spacing w:line="360" w:lineRule="auto"/>
        <w:jc w:val="both"/>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t xml:space="preserve">An analyze of the main factors that evolve the concept of sustainability and transferring as a usual practice for business. Identifying main suitable sectors/economy where the best goals and an efficient process can be developed: rural economy, tourism and green issues. </w:t>
      </w:r>
      <w:r w:rsidR="00A85A6E" w:rsidRPr="00005716">
        <w:rPr>
          <w:rStyle w:val="tlid-translation"/>
          <w:rFonts w:ascii="Calibri Light" w:hAnsi="Calibri Light" w:cs="Calibri Light"/>
          <w:sz w:val="24"/>
          <w:szCs w:val="24"/>
        </w:rPr>
        <w:t xml:space="preserve">An argument on specific of each sector and their characteristic that makes </w:t>
      </w:r>
      <w:r w:rsidR="00A15025" w:rsidRPr="00005716">
        <w:rPr>
          <w:rStyle w:val="tlid-translation"/>
          <w:rFonts w:ascii="Calibri Light" w:hAnsi="Calibri Light" w:cs="Calibri Light"/>
          <w:sz w:val="24"/>
          <w:szCs w:val="24"/>
        </w:rPr>
        <w:t>those sectors</w:t>
      </w:r>
      <w:r w:rsidR="00075131" w:rsidRPr="00005716">
        <w:rPr>
          <w:rStyle w:val="tlid-translation"/>
          <w:rFonts w:ascii="Calibri Light" w:hAnsi="Calibri Light" w:cs="Calibri Light"/>
          <w:sz w:val="24"/>
          <w:szCs w:val="24"/>
        </w:rPr>
        <w:t xml:space="preserve"> very common for having start up and new venture towards sustainability. </w:t>
      </w:r>
      <w:r w:rsidR="00A15025" w:rsidRPr="00005716">
        <w:rPr>
          <w:rStyle w:val="tlid-translation"/>
          <w:rFonts w:ascii="Calibri Light" w:hAnsi="Calibri Light" w:cs="Calibri Light"/>
          <w:sz w:val="24"/>
          <w:szCs w:val="24"/>
        </w:rPr>
        <w:t>Sustainable Development (SDG) Objectives under UNWTO</w:t>
      </w:r>
    </w:p>
    <w:p w14:paraId="678ECB8B" w14:textId="0EE3F877" w:rsidR="005258FD" w:rsidRDefault="005258FD" w:rsidP="00005716">
      <w:pPr>
        <w:spacing w:line="360" w:lineRule="auto"/>
        <w:jc w:val="both"/>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t xml:space="preserve">World Tourism Organization launched 2017 as the International Year of Sustainable Tourism, setting the year 2030 as the year of testing the application of sustainability principles, and </w:t>
      </w:r>
      <w:r w:rsidRPr="00005716">
        <w:rPr>
          <w:rStyle w:val="tlid-translation"/>
          <w:rFonts w:ascii="Calibri Light" w:hAnsi="Calibri Light" w:cs="Calibri Light"/>
          <w:sz w:val="24"/>
          <w:szCs w:val="24"/>
        </w:rPr>
        <w:lastRenderedPageBreak/>
        <w:t>orienting developed and developing countries to use Tourism as a Tool for Sustainable Development</w:t>
      </w:r>
    </w:p>
    <w:p w14:paraId="5ABFA606" w14:textId="77777777" w:rsidR="003D1F06" w:rsidRPr="00005716" w:rsidRDefault="003D1F06" w:rsidP="00005716">
      <w:pPr>
        <w:spacing w:line="360" w:lineRule="auto"/>
        <w:jc w:val="both"/>
        <w:rPr>
          <w:rStyle w:val="tlid-translation"/>
          <w:rFonts w:ascii="Calibri Light" w:hAnsi="Calibri Light" w:cs="Calibri Light"/>
          <w:sz w:val="24"/>
          <w:szCs w:val="24"/>
        </w:rPr>
      </w:pPr>
    </w:p>
    <w:p w14:paraId="1C24E4CA" w14:textId="4B2C9952" w:rsidR="002F1AAC" w:rsidRPr="00005716" w:rsidRDefault="002F1AAC" w:rsidP="00005716">
      <w:pPr>
        <w:pStyle w:val="Paragrafoelenco"/>
        <w:numPr>
          <w:ilvl w:val="0"/>
          <w:numId w:val="2"/>
        </w:numPr>
        <w:spacing w:line="360" w:lineRule="auto"/>
        <w:jc w:val="both"/>
        <w:rPr>
          <w:rStyle w:val="tlid-translation"/>
          <w:rFonts w:ascii="Calibri Light" w:hAnsi="Calibri Light" w:cs="Calibri Light"/>
          <w:sz w:val="24"/>
          <w:szCs w:val="24"/>
        </w:rPr>
      </w:pPr>
      <w:r w:rsidRPr="00005716">
        <w:rPr>
          <w:rStyle w:val="tlid-translation"/>
          <w:rFonts w:ascii="Calibri Light" w:hAnsi="Calibri Light" w:cs="Calibri Light"/>
          <w:b/>
          <w:sz w:val="24"/>
          <w:szCs w:val="24"/>
        </w:rPr>
        <w:t>Critical approach of sustainability achievement</w:t>
      </w:r>
    </w:p>
    <w:p w14:paraId="0A4C4773" w14:textId="093FA393" w:rsidR="00524144" w:rsidRPr="00005716" w:rsidRDefault="002F1AAC" w:rsidP="00005716">
      <w:pPr>
        <w:spacing w:line="360" w:lineRule="auto"/>
        <w:jc w:val="both"/>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t>Tourism constitutes the main instrument for sustainable development and achievement. In those countries where he is closely aligned with the environment, green issues, has directly brought business awareness to sustainability issues and their values. The term sustainable is a rather broad and complex concept. The treatment of many ideas closely linked to this concept by various authors is seen as an exploration of the elements or factors that constrain sustainable community involvement. Or even many other techniques have been proposed as tools or policies to help realize this concept, such as host capacity.</w:t>
      </w:r>
      <w:r w:rsidR="00524144" w:rsidRPr="00005716">
        <w:rPr>
          <w:rStyle w:val="tlid-translation"/>
          <w:rFonts w:ascii="Calibri Light" w:hAnsi="Calibri Light" w:cs="Calibri Light"/>
          <w:sz w:val="24"/>
          <w:szCs w:val="24"/>
        </w:rPr>
        <w:t xml:space="preserve"> In detail will be analyze the role of business and other stakeholders in achieving the sustainability: role of network and community-based model of businesses. </w:t>
      </w:r>
    </w:p>
    <w:p w14:paraId="6972ECA2" w14:textId="77777777" w:rsidR="005A32FC" w:rsidRPr="00005716" w:rsidRDefault="005A32FC" w:rsidP="00005716">
      <w:pPr>
        <w:spacing w:line="360" w:lineRule="auto"/>
        <w:jc w:val="both"/>
        <w:rPr>
          <w:rStyle w:val="tlid-translation"/>
          <w:rFonts w:ascii="Calibri Light" w:hAnsi="Calibri Light" w:cs="Calibri Light"/>
          <w:sz w:val="24"/>
          <w:szCs w:val="24"/>
        </w:rPr>
      </w:pPr>
    </w:p>
    <w:p w14:paraId="77A53810" w14:textId="331C2F7B" w:rsidR="001C7400" w:rsidRPr="00005716" w:rsidRDefault="009B564A" w:rsidP="00005716">
      <w:pPr>
        <w:pStyle w:val="Paragrafoelenco"/>
        <w:numPr>
          <w:ilvl w:val="0"/>
          <w:numId w:val="2"/>
        </w:numPr>
        <w:spacing w:line="360" w:lineRule="auto"/>
        <w:jc w:val="both"/>
        <w:rPr>
          <w:rStyle w:val="tlid-translation"/>
          <w:rFonts w:ascii="Calibri Light" w:hAnsi="Calibri Light" w:cs="Calibri Light"/>
          <w:b/>
          <w:sz w:val="24"/>
          <w:szCs w:val="24"/>
        </w:rPr>
      </w:pPr>
      <w:r w:rsidRPr="00005716">
        <w:rPr>
          <w:rStyle w:val="tlid-translation"/>
          <w:rFonts w:ascii="Calibri Light" w:hAnsi="Calibri Light" w:cs="Calibri Light"/>
          <w:b/>
          <w:sz w:val="24"/>
          <w:szCs w:val="24"/>
        </w:rPr>
        <w:t>Stakeholders in achieving the sustainability</w:t>
      </w:r>
      <w:r w:rsidR="001C7400" w:rsidRPr="00005716">
        <w:rPr>
          <w:rStyle w:val="tlid-translation"/>
          <w:rFonts w:ascii="Calibri Light" w:hAnsi="Calibri Light" w:cs="Calibri Light"/>
          <w:b/>
          <w:sz w:val="24"/>
          <w:szCs w:val="24"/>
        </w:rPr>
        <w:t>: networking, business, community</w:t>
      </w:r>
    </w:p>
    <w:p w14:paraId="27A4CE6D" w14:textId="003B9353" w:rsidR="001C7400" w:rsidRPr="00005716" w:rsidRDefault="001C7400" w:rsidP="00005716">
      <w:pPr>
        <w:spacing w:line="360" w:lineRule="auto"/>
        <w:jc w:val="both"/>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t xml:space="preserve">The performance and effective operation for a startup are relate with several other stakeholders’ performance. Networking is one the powerful instrument for achieving entrepreneurial performance and increase the productivity of marketing and business operations. </w:t>
      </w:r>
      <w:r w:rsidR="00245E91" w:rsidRPr="00005716">
        <w:rPr>
          <w:rStyle w:val="tlid-translation"/>
          <w:rFonts w:ascii="Calibri Light" w:hAnsi="Calibri Light" w:cs="Calibri Light"/>
          <w:sz w:val="24"/>
          <w:szCs w:val="24"/>
        </w:rPr>
        <w:t xml:space="preserve">Some case from agriculture and tourism industry will be flow. Community based tourism and network platform will be explained and follow up with some illustrations in order that the student can apply in the startup ideas that might have and develop. So, the main stakeholders in a sustainability model will be: tourist, industry, </w:t>
      </w:r>
      <w:r w:rsidR="005258FD" w:rsidRPr="00005716">
        <w:rPr>
          <w:rStyle w:val="tlid-translation"/>
          <w:rFonts w:ascii="Calibri Light" w:hAnsi="Calibri Light" w:cs="Calibri Light"/>
          <w:sz w:val="24"/>
          <w:szCs w:val="24"/>
        </w:rPr>
        <w:t>public and private sector, community and media, others.</w:t>
      </w:r>
    </w:p>
    <w:p w14:paraId="2C3B90F1" w14:textId="0551283F" w:rsidR="001C7400" w:rsidRDefault="001C7400" w:rsidP="00005716">
      <w:pPr>
        <w:pStyle w:val="Paragrafoelenco"/>
        <w:spacing w:line="360" w:lineRule="auto"/>
        <w:jc w:val="both"/>
        <w:rPr>
          <w:rStyle w:val="tlid-translation"/>
          <w:rFonts w:ascii="Calibri Light" w:hAnsi="Calibri Light" w:cs="Calibri Light"/>
          <w:b/>
          <w:sz w:val="24"/>
          <w:szCs w:val="24"/>
        </w:rPr>
      </w:pPr>
    </w:p>
    <w:p w14:paraId="1581BA3A" w14:textId="2CD20589" w:rsidR="003D1F06" w:rsidRDefault="003D1F06" w:rsidP="00005716">
      <w:pPr>
        <w:pStyle w:val="Paragrafoelenco"/>
        <w:spacing w:line="360" w:lineRule="auto"/>
        <w:jc w:val="both"/>
        <w:rPr>
          <w:rStyle w:val="tlid-translation"/>
          <w:rFonts w:ascii="Calibri Light" w:hAnsi="Calibri Light" w:cs="Calibri Light"/>
          <w:b/>
          <w:sz w:val="24"/>
          <w:szCs w:val="24"/>
        </w:rPr>
      </w:pPr>
    </w:p>
    <w:p w14:paraId="102B10AB" w14:textId="5F2B36ED" w:rsidR="003D1F06" w:rsidRDefault="003D1F06" w:rsidP="00005716">
      <w:pPr>
        <w:pStyle w:val="Paragrafoelenco"/>
        <w:spacing w:line="360" w:lineRule="auto"/>
        <w:jc w:val="both"/>
        <w:rPr>
          <w:rStyle w:val="tlid-translation"/>
          <w:rFonts w:ascii="Calibri Light" w:hAnsi="Calibri Light" w:cs="Calibri Light"/>
          <w:b/>
          <w:sz w:val="24"/>
          <w:szCs w:val="24"/>
        </w:rPr>
      </w:pPr>
    </w:p>
    <w:p w14:paraId="17E714E4" w14:textId="77777777" w:rsidR="003D1F06" w:rsidRPr="00005716" w:rsidRDefault="003D1F06" w:rsidP="00005716">
      <w:pPr>
        <w:pStyle w:val="Paragrafoelenco"/>
        <w:spacing w:line="360" w:lineRule="auto"/>
        <w:jc w:val="both"/>
        <w:rPr>
          <w:rStyle w:val="tlid-translation"/>
          <w:rFonts w:ascii="Calibri Light" w:hAnsi="Calibri Light" w:cs="Calibri Light"/>
          <w:b/>
          <w:sz w:val="24"/>
          <w:szCs w:val="24"/>
        </w:rPr>
      </w:pPr>
    </w:p>
    <w:p w14:paraId="670544EA" w14:textId="361E1CB3" w:rsidR="00F63505" w:rsidRPr="00005716" w:rsidRDefault="003145A9" w:rsidP="00005716">
      <w:pPr>
        <w:pStyle w:val="Paragrafoelenco"/>
        <w:numPr>
          <w:ilvl w:val="0"/>
          <w:numId w:val="2"/>
        </w:numPr>
        <w:spacing w:line="360" w:lineRule="auto"/>
        <w:jc w:val="both"/>
        <w:rPr>
          <w:rStyle w:val="tlid-translation"/>
          <w:rFonts w:ascii="Calibri Light" w:hAnsi="Calibri Light" w:cs="Calibri Light"/>
          <w:b/>
          <w:sz w:val="24"/>
          <w:szCs w:val="24"/>
        </w:rPr>
      </w:pPr>
      <w:r w:rsidRPr="00005716">
        <w:rPr>
          <w:rStyle w:val="tlid-translation"/>
          <w:rFonts w:ascii="Calibri Light" w:hAnsi="Calibri Light" w:cs="Calibri Light"/>
          <w:b/>
          <w:sz w:val="24"/>
          <w:szCs w:val="24"/>
        </w:rPr>
        <w:lastRenderedPageBreak/>
        <w:t>The European System of Indicators for Sustainable Management, Certification and Standards for Sustainability</w:t>
      </w:r>
    </w:p>
    <w:p w14:paraId="29355BD8" w14:textId="7F113D90" w:rsidR="00E25676" w:rsidRPr="00005716" w:rsidRDefault="00E25676" w:rsidP="00005716">
      <w:pPr>
        <w:pStyle w:val="Paragrafoelenco"/>
        <w:spacing w:line="360" w:lineRule="auto"/>
        <w:jc w:val="both"/>
        <w:rPr>
          <w:rStyle w:val="tlid-translation"/>
          <w:rFonts w:ascii="Calibri Light" w:hAnsi="Calibri Light" w:cs="Calibri Light"/>
          <w:b/>
          <w:sz w:val="24"/>
          <w:szCs w:val="24"/>
        </w:rPr>
      </w:pPr>
    </w:p>
    <w:p w14:paraId="5373C42F" w14:textId="16CA4875" w:rsidR="00E25676" w:rsidRPr="00005716" w:rsidRDefault="00BD0650" w:rsidP="00005716">
      <w:pPr>
        <w:spacing w:line="360" w:lineRule="auto"/>
        <w:jc w:val="both"/>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t xml:space="preserve">Criteria for evaluation of sustainable practices in start up and new venture entrepreneurial initiatives are related firstly to measurement. For this several successful and good sustainable practice has been developed based on some systems of indicators, which are going through a detailed strategy for choosing the indicators, classification in economy, management, green and social indicators, by creating a network for further functioning of indicators system where business are serving as a leader in his system management. All this process increases the productivity of resource usage and efficiency of time and potential for the whole economy. </w:t>
      </w:r>
    </w:p>
    <w:p w14:paraId="694A7489" w14:textId="13588C6E" w:rsidR="005258FD" w:rsidRPr="00005716" w:rsidRDefault="005258FD" w:rsidP="00005716">
      <w:pPr>
        <w:spacing w:line="360" w:lineRule="auto"/>
        <w:jc w:val="both"/>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t xml:space="preserve">Measuring impact, assessing sustainable development in quantitative terms is an emergency not only in today's developments but also a particular focus on this module. An effort is made to provide an overview of statistical indicators that measure sustainable tourism in particular destinations. Thus, the </w:t>
      </w:r>
      <w:r w:rsidR="00323DCA" w:rsidRPr="00005716">
        <w:rPr>
          <w:rStyle w:val="tlid-translation"/>
          <w:rFonts w:ascii="Calibri Light" w:hAnsi="Calibri Light" w:cs="Calibri Light"/>
          <w:sz w:val="24"/>
          <w:szCs w:val="24"/>
        </w:rPr>
        <w:t xml:space="preserve">main objective </w:t>
      </w:r>
      <w:r w:rsidRPr="00005716">
        <w:rPr>
          <w:rStyle w:val="tlid-translation"/>
          <w:rFonts w:ascii="Calibri Light" w:hAnsi="Calibri Light" w:cs="Calibri Light"/>
          <w:sz w:val="24"/>
          <w:szCs w:val="24"/>
        </w:rPr>
        <w:t xml:space="preserve">to apply </w:t>
      </w:r>
      <w:r w:rsidR="00323DCA" w:rsidRPr="00005716">
        <w:rPr>
          <w:rStyle w:val="tlid-translation"/>
          <w:rFonts w:ascii="Calibri Light" w:hAnsi="Calibri Light" w:cs="Calibri Light"/>
          <w:sz w:val="24"/>
          <w:szCs w:val="24"/>
        </w:rPr>
        <w:t xml:space="preserve">evaluation </w:t>
      </w:r>
      <w:r w:rsidRPr="00005716">
        <w:rPr>
          <w:rStyle w:val="tlid-translation"/>
          <w:rFonts w:ascii="Calibri Light" w:hAnsi="Calibri Light" w:cs="Calibri Light"/>
          <w:sz w:val="24"/>
          <w:szCs w:val="24"/>
        </w:rPr>
        <w:t xml:space="preserve">systems that </w:t>
      </w:r>
      <w:r w:rsidR="00323DCA" w:rsidRPr="00005716">
        <w:rPr>
          <w:rStyle w:val="tlid-translation"/>
          <w:rFonts w:ascii="Calibri Light" w:hAnsi="Calibri Light" w:cs="Calibri Light"/>
          <w:sz w:val="24"/>
          <w:szCs w:val="24"/>
        </w:rPr>
        <w:t>calculate</w:t>
      </w:r>
      <w:r w:rsidRPr="00005716">
        <w:rPr>
          <w:rStyle w:val="tlid-translation"/>
          <w:rFonts w:ascii="Calibri Light" w:hAnsi="Calibri Light" w:cs="Calibri Light"/>
          <w:sz w:val="24"/>
          <w:szCs w:val="24"/>
        </w:rPr>
        <w:t xml:space="preserve"> indicators </w:t>
      </w:r>
      <w:r w:rsidR="00323DCA" w:rsidRPr="00005716">
        <w:rPr>
          <w:rStyle w:val="tlid-translation"/>
          <w:rFonts w:ascii="Calibri Light" w:hAnsi="Calibri Light" w:cs="Calibri Light"/>
          <w:sz w:val="24"/>
          <w:szCs w:val="24"/>
        </w:rPr>
        <w:t>orient</w:t>
      </w:r>
      <w:r w:rsidRPr="00005716">
        <w:rPr>
          <w:rStyle w:val="tlid-translation"/>
          <w:rFonts w:ascii="Calibri Light" w:hAnsi="Calibri Light" w:cs="Calibri Light"/>
          <w:sz w:val="24"/>
          <w:szCs w:val="24"/>
        </w:rPr>
        <w:t xml:space="preserve"> their use in four main directions: destination management, resident, tourist business and tourists/visitors. Sustainability is addressed at local, national and international levels, both at public and private levels</w:t>
      </w:r>
    </w:p>
    <w:p w14:paraId="273FEF37" w14:textId="46575E7D" w:rsidR="00E323B4" w:rsidRPr="00005716" w:rsidRDefault="00E323B4" w:rsidP="00005716">
      <w:pPr>
        <w:spacing w:line="360" w:lineRule="auto"/>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t>• Need for quantitative estimates and measurements</w:t>
      </w:r>
      <w:r w:rsidRPr="00005716">
        <w:rPr>
          <w:rStyle w:val="tlid-translation"/>
          <w:rFonts w:ascii="Calibri Light" w:hAnsi="Calibri Light" w:cs="Calibri Light"/>
          <w:sz w:val="24"/>
          <w:szCs w:val="24"/>
        </w:rPr>
        <w:br/>
        <w:t>• Sustainable Development Indicators (Indicators)</w:t>
      </w:r>
      <w:r w:rsidRPr="00005716">
        <w:rPr>
          <w:rStyle w:val="tlid-translation"/>
          <w:rFonts w:ascii="Calibri Light" w:hAnsi="Calibri Light" w:cs="Calibri Light"/>
          <w:sz w:val="24"/>
          <w:szCs w:val="24"/>
        </w:rPr>
        <w:br/>
        <w:t>• Strategy for Selection of Sustainable Indicators</w:t>
      </w:r>
      <w:r w:rsidRPr="00005716">
        <w:rPr>
          <w:rStyle w:val="tlid-translation"/>
          <w:rFonts w:ascii="Calibri Light" w:hAnsi="Calibri Light" w:cs="Calibri Light"/>
          <w:sz w:val="24"/>
          <w:szCs w:val="24"/>
        </w:rPr>
        <w:br/>
        <w:t>• Method for identifying indicators</w:t>
      </w:r>
      <w:r w:rsidRPr="00005716">
        <w:rPr>
          <w:rStyle w:val="tlid-translation"/>
          <w:rFonts w:ascii="Calibri Light" w:hAnsi="Calibri Light" w:cs="Calibri Light"/>
          <w:sz w:val="24"/>
          <w:szCs w:val="24"/>
        </w:rPr>
        <w:br/>
        <w:t>• Guide to the use of the European Indicator System</w:t>
      </w:r>
      <w:r w:rsidRPr="00005716">
        <w:rPr>
          <w:rStyle w:val="tlid-translation"/>
          <w:rFonts w:ascii="Calibri Light" w:hAnsi="Calibri Light" w:cs="Calibri Light"/>
          <w:sz w:val="24"/>
          <w:szCs w:val="24"/>
        </w:rPr>
        <w:br/>
        <w:t>• Cases of detailed use of each indicator</w:t>
      </w:r>
      <w:r w:rsidRPr="00005716">
        <w:rPr>
          <w:rStyle w:val="tlid-translation"/>
          <w:rFonts w:ascii="Calibri Light" w:hAnsi="Calibri Light" w:cs="Calibri Light"/>
          <w:sz w:val="24"/>
          <w:szCs w:val="24"/>
        </w:rPr>
        <w:br/>
        <w:t>• The role of tourism standards</w:t>
      </w:r>
      <w:r w:rsidRPr="00005716">
        <w:rPr>
          <w:rStyle w:val="tlid-translation"/>
          <w:rFonts w:ascii="Calibri Light" w:hAnsi="Calibri Light" w:cs="Calibri Light"/>
          <w:sz w:val="24"/>
          <w:szCs w:val="24"/>
        </w:rPr>
        <w:br/>
        <w:t>• Existing Programs and Global Tourism Standards</w:t>
      </w:r>
      <w:r w:rsidRPr="00005716">
        <w:rPr>
          <w:rStyle w:val="tlid-translation"/>
          <w:rFonts w:ascii="Calibri Light" w:hAnsi="Calibri Light" w:cs="Calibri Light"/>
          <w:sz w:val="24"/>
          <w:szCs w:val="24"/>
        </w:rPr>
        <w:br/>
        <w:t>• Sustainability practices for development and operations</w:t>
      </w:r>
      <w:r w:rsidRPr="00005716">
        <w:rPr>
          <w:rStyle w:val="tlid-translation"/>
          <w:rFonts w:ascii="Calibri Light" w:hAnsi="Calibri Light" w:cs="Calibri Light"/>
          <w:sz w:val="24"/>
          <w:szCs w:val="24"/>
        </w:rPr>
        <w:br/>
        <w:t>• Integration of environmental policies into day-to-day operations</w:t>
      </w:r>
      <w:r w:rsidRPr="00005716">
        <w:rPr>
          <w:rStyle w:val="tlid-translation"/>
          <w:rFonts w:ascii="Calibri Light" w:hAnsi="Calibri Light" w:cs="Calibri Light"/>
          <w:sz w:val="24"/>
          <w:szCs w:val="24"/>
        </w:rPr>
        <w:br/>
        <w:t>• Green Certificates Standards and Eco-tariffs</w:t>
      </w:r>
    </w:p>
    <w:p w14:paraId="473B4D0C" w14:textId="4907ABB6" w:rsidR="00005716" w:rsidRDefault="00005716" w:rsidP="00005716"/>
    <w:p w14:paraId="4653439A" w14:textId="77777777" w:rsidR="00005716" w:rsidRPr="00005716" w:rsidRDefault="00005716" w:rsidP="00005716"/>
    <w:p w14:paraId="37BD9E11" w14:textId="74B387AC" w:rsidR="00E34927" w:rsidRPr="00005716" w:rsidRDefault="00E34927" w:rsidP="00005716">
      <w:pPr>
        <w:pStyle w:val="Titolo1"/>
        <w:spacing w:line="360" w:lineRule="auto"/>
        <w:rPr>
          <w:rFonts w:ascii="Calibri Light" w:hAnsi="Calibri Light" w:cs="Calibri Light"/>
          <w:sz w:val="36"/>
          <w:szCs w:val="36"/>
        </w:rPr>
      </w:pPr>
      <w:bookmarkStart w:id="3" w:name="_Toc714248"/>
      <w:r w:rsidRPr="00005716">
        <w:rPr>
          <w:rFonts w:ascii="Calibri Light" w:hAnsi="Calibri Light" w:cs="Calibri Light"/>
          <w:sz w:val="36"/>
          <w:szCs w:val="36"/>
        </w:rPr>
        <w:t xml:space="preserve">Chapter 2 – </w:t>
      </w:r>
      <w:r w:rsidR="00005716" w:rsidRPr="00005716">
        <w:rPr>
          <w:sz w:val="36"/>
          <w:szCs w:val="36"/>
        </w:rPr>
        <w:t>Productivity:</w:t>
      </w:r>
      <w:bookmarkEnd w:id="3"/>
    </w:p>
    <w:p w14:paraId="543A8666" w14:textId="77777777" w:rsidR="004C191C" w:rsidRPr="00005716" w:rsidRDefault="004C191C" w:rsidP="00005716">
      <w:pPr>
        <w:spacing w:line="360" w:lineRule="auto"/>
        <w:rPr>
          <w:rFonts w:ascii="Calibri Light" w:hAnsi="Calibri Light" w:cs="Calibri Light"/>
          <w:sz w:val="24"/>
          <w:szCs w:val="24"/>
        </w:rPr>
      </w:pPr>
    </w:p>
    <w:p w14:paraId="2A33984B" w14:textId="6F7362E5" w:rsidR="00327A26" w:rsidRPr="00005716" w:rsidRDefault="00327A26" w:rsidP="00005716">
      <w:pPr>
        <w:spacing w:line="360" w:lineRule="auto"/>
        <w:jc w:val="both"/>
        <w:rPr>
          <w:rFonts w:ascii="Calibri Light" w:hAnsi="Calibri Light" w:cs="Calibri Light"/>
          <w:b/>
          <w:sz w:val="24"/>
          <w:szCs w:val="24"/>
        </w:rPr>
      </w:pPr>
      <w:r w:rsidRPr="00005716">
        <w:rPr>
          <w:rStyle w:val="tlid-translation"/>
          <w:rFonts w:ascii="Calibri Light" w:hAnsi="Calibri Light" w:cs="Calibri Light"/>
          <w:sz w:val="24"/>
          <w:szCs w:val="24"/>
        </w:rPr>
        <w:t>o Productivity:</w:t>
      </w:r>
      <w:r w:rsidRPr="00005716">
        <w:rPr>
          <w:rFonts w:ascii="Calibri Light" w:hAnsi="Calibri Light" w:cs="Calibri Light"/>
          <w:b/>
          <w:sz w:val="24"/>
          <w:szCs w:val="24"/>
        </w:rPr>
        <w:t xml:space="preserve"> </w:t>
      </w:r>
      <w:r w:rsidRPr="00005716">
        <w:rPr>
          <w:rStyle w:val="tlid-translation"/>
          <w:rFonts w:ascii="Calibri Light" w:hAnsi="Calibri Light" w:cs="Calibri Light"/>
          <w:sz w:val="24"/>
          <w:szCs w:val="24"/>
        </w:rPr>
        <w:t>To highlight the linkage between entrepreneur, total factor productivity and growths. Additionally, to determine the economic settings and institutions that are correlated with higher impact of entrepreneurship on productivity.</w:t>
      </w:r>
      <w:r w:rsidRPr="00005716">
        <w:rPr>
          <w:rFonts w:ascii="Calibri Light" w:hAnsi="Calibri Light" w:cs="Calibri Light"/>
          <w:b/>
          <w:sz w:val="24"/>
          <w:szCs w:val="24"/>
        </w:rPr>
        <w:t xml:space="preserve">  </w:t>
      </w:r>
    </w:p>
    <w:p w14:paraId="4E7FF5E4" w14:textId="460E48C7" w:rsidR="00017614" w:rsidRPr="00005716" w:rsidRDefault="00697B80" w:rsidP="00005716">
      <w:pPr>
        <w:spacing w:line="360" w:lineRule="auto"/>
        <w:jc w:val="both"/>
        <w:rPr>
          <w:rFonts w:ascii="Calibri Light" w:hAnsi="Calibri Light" w:cs="Calibri Light"/>
          <w:sz w:val="24"/>
          <w:szCs w:val="24"/>
        </w:rPr>
      </w:pPr>
      <w:r w:rsidRPr="00005716">
        <w:rPr>
          <w:rStyle w:val="tlid-translation"/>
          <w:rFonts w:ascii="Calibri Light" w:hAnsi="Calibri Light" w:cs="Calibri Light"/>
          <w:sz w:val="24"/>
          <w:szCs w:val="24"/>
        </w:rPr>
        <w:t>In order to highlight the relationship between entrepreneurs, productivity and growth-enhancing factors, as well as the definition of economic environments and institutions associated with the highest impact of entrepreneurship on productivity and growth, several strategies have been identified</w:t>
      </w:r>
      <w:r w:rsidR="00EF25DF" w:rsidRPr="00005716">
        <w:rPr>
          <w:rStyle w:val="tlid-translation"/>
          <w:rFonts w:ascii="Calibri Light" w:hAnsi="Calibri Light" w:cs="Calibri Light"/>
          <w:sz w:val="24"/>
          <w:szCs w:val="24"/>
        </w:rPr>
        <w:t xml:space="preserve">. Those strategies </w:t>
      </w:r>
      <w:r w:rsidRPr="00005716">
        <w:rPr>
          <w:rStyle w:val="tlid-translation"/>
          <w:rFonts w:ascii="Calibri Light" w:hAnsi="Calibri Light" w:cs="Calibri Light"/>
          <w:sz w:val="24"/>
          <w:szCs w:val="24"/>
        </w:rPr>
        <w:t xml:space="preserve">are designed to enhance sustainable competitive advantages in a </w:t>
      </w:r>
      <w:r w:rsidR="00C61F4D" w:rsidRPr="00005716">
        <w:rPr>
          <w:rStyle w:val="tlid-translation"/>
          <w:rFonts w:ascii="Calibri Light" w:hAnsi="Calibri Light" w:cs="Calibri Light"/>
          <w:sz w:val="24"/>
          <w:szCs w:val="24"/>
        </w:rPr>
        <w:t>hostile</w:t>
      </w:r>
      <w:r w:rsidRPr="00005716">
        <w:rPr>
          <w:rStyle w:val="tlid-translation"/>
          <w:rFonts w:ascii="Calibri Light" w:hAnsi="Calibri Light" w:cs="Calibri Light"/>
          <w:sz w:val="24"/>
          <w:szCs w:val="24"/>
        </w:rPr>
        <w:t xml:space="preserve"> economic environment, and to stimulate </w:t>
      </w:r>
      <w:r w:rsidR="00017614" w:rsidRPr="00005716">
        <w:rPr>
          <w:rStyle w:val="tlid-translation"/>
          <w:rFonts w:ascii="Calibri Light" w:hAnsi="Calibri Light" w:cs="Calibri Light"/>
          <w:sz w:val="24"/>
          <w:szCs w:val="24"/>
        </w:rPr>
        <w:t xml:space="preserve">leading by </w:t>
      </w:r>
      <w:r w:rsidRPr="00005716">
        <w:rPr>
          <w:rStyle w:val="tlid-translation"/>
          <w:rFonts w:ascii="Calibri Light" w:hAnsi="Calibri Light" w:cs="Calibri Light"/>
          <w:sz w:val="24"/>
          <w:szCs w:val="24"/>
        </w:rPr>
        <w:t xml:space="preserve">opportunities, growth, </w:t>
      </w:r>
      <w:r w:rsidR="00017614" w:rsidRPr="00005716">
        <w:rPr>
          <w:rStyle w:val="tlid-translation"/>
          <w:rFonts w:ascii="Calibri Light" w:hAnsi="Calibri Light" w:cs="Calibri Light"/>
          <w:sz w:val="24"/>
          <w:szCs w:val="24"/>
        </w:rPr>
        <w:t>creation of the value, proactiveness, consumer intensity, focus on innovation, management of risk, leasing of sources.</w:t>
      </w:r>
      <w:r w:rsidR="00017614" w:rsidRPr="00005716">
        <w:rPr>
          <w:rFonts w:ascii="Calibri Light" w:hAnsi="Calibri Light" w:cs="Calibri Light"/>
          <w:sz w:val="24"/>
          <w:szCs w:val="24"/>
        </w:rPr>
        <w:t xml:space="preserve"> </w:t>
      </w:r>
    </w:p>
    <w:p w14:paraId="633DFBB0" w14:textId="7E925421" w:rsidR="00857953" w:rsidRPr="00005716" w:rsidRDefault="00857953" w:rsidP="00005716">
      <w:pPr>
        <w:spacing w:line="360" w:lineRule="auto"/>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t>The link between entrepreneurs and their skills to create entrepreneurial businesses, growth and efficiency improvement factors as productivity, is based on identification and the development of two main orientations:</w:t>
      </w:r>
      <w:r w:rsidRPr="00005716">
        <w:rPr>
          <w:rStyle w:val="tlid-translation"/>
          <w:rFonts w:ascii="Calibri Light" w:hAnsi="Calibri Light" w:cs="Calibri Light"/>
          <w:sz w:val="24"/>
          <w:szCs w:val="24"/>
        </w:rPr>
        <w:br/>
        <w:t>• Entrepreneurship Growth Strategies;</w:t>
      </w:r>
      <w:r w:rsidRPr="00005716">
        <w:rPr>
          <w:rStyle w:val="tlid-translation"/>
          <w:rFonts w:ascii="Calibri Light" w:hAnsi="Calibri Light" w:cs="Calibri Light"/>
          <w:sz w:val="24"/>
          <w:szCs w:val="24"/>
        </w:rPr>
        <w:br/>
        <w:t>• Supporting and being sustaining on several factors/elements/dimensions of an entrepreneurial growth.</w:t>
      </w:r>
    </w:p>
    <w:p w14:paraId="4EB266E8" w14:textId="7B4634AF" w:rsidR="004C191C" w:rsidRPr="00005716" w:rsidRDefault="004C191C" w:rsidP="00005716">
      <w:pPr>
        <w:spacing w:line="360" w:lineRule="auto"/>
        <w:jc w:val="both"/>
        <w:rPr>
          <w:rStyle w:val="tlid-translation"/>
          <w:rFonts w:ascii="Calibri Light" w:hAnsi="Calibri Light" w:cs="Calibri Light"/>
          <w:sz w:val="24"/>
          <w:szCs w:val="24"/>
        </w:rPr>
      </w:pPr>
      <w:r w:rsidRPr="00005716">
        <w:rPr>
          <w:rFonts w:ascii="Calibri Light" w:hAnsi="Calibri Light" w:cs="Calibri Light"/>
          <w:sz w:val="24"/>
          <w:szCs w:val="24"/>
        </w:rPr>
        <w:t xml:space="preserve">Entrepreneurial orientation on management and marketing is conceptualized as a process that is adapted from companies in a hostile environment, with a lack of resources, in the case of it being impossible to make frequent studies of the market, of the approach of more actors besides consumers: investors, employees, intermediaries, strategic allies, </w:t>
      </w:r>
      <w:proofErr w:type="spellStart"/>
      <w:r w:rsidRPr="00005716">
        <w:rPr>
          <w:rFonts w:ascii="Calibri Light" w:hAnsi="Calibri Light" w:cs="Calibri Light"/>
          <w:sz w:val="24"/>
          <w:szCs w:val="24"/>
        </w:rPr>
        <w:t>etc</w:t>
      </w:r>
      <w:proofErr w:type="spellEnd"/>
      <w:r w:rsidRPr="00005716">
        <w:rPr>
          <w:rFonts w:ascii="Calibri Light" w:hAnsi="Calibri Light" w:cs="Calibri Light"/>
          <w:sz w:val="24"/>
          <w:szCs w:val="24"/>
        </w:rPr>
        <w:t>, it aligns with the theory that it is necessary to have many marketing plans, and that a single one is not sufficient, and that entrepreneurial management and marketing is a process that adds value to entrepreneurships of any dimensions</w:t>
      </w:r>
    </w:p>
    <w:p w14:paraId="46D572E2" w14:textId="77777777" w:rsidR="00CF5ACA" w:rsidRPr="00005716" w:rsidRDefault="00CF5ACA" w:rsidP="00005716">
      <w:pPr>
        <w:spacing w:line="360" w:lineRule="auto"/>
        <w:rPr>
          <w:rFonts w:ascii="Calibri Light" w:hAnsi="Calibri Light" w:cs="Calibri Light"/>
          <w:sz w:val="24"/>
          <w:szCs w:val="24"/>
        </w:rPr>
      </w:pPr>
    </w:p>
    <w:p w14:paraId="66474483" w14:textId="17192CCC" w:rsidR="00CF5ACA" w:rsidRDefault="00CF5ACA" w:rsidP="00005716">
      <w:pPr>
        <w:spacing w:line="360" w:lineRule="auto"/>
        <w:rPr>
          <w:rFonts w:ascii="Calibri Light" w:hAnsi="Calibri Light" w:cs="Calibri Light"/>
          <w:sz w:val="24"/>
          <w:szCs w:val="24"/>
        </w:rPr>
      </w:pPr>
      <w:r w:rsidRPr="00005716">
        <w:rPr>
          <w:rFonts w:ascii="Calibri Light" w:hAnsi="Calibri Light" w:cs="Calibri Light"/>
          <w:sz w:val="24"/>
          <w:szCs w:val="24"/>
        </w:rPr>
        <w:lastRenderedPageBreak/>
        <w:t>Key terms:</w:t>
      </w:r>
      <w:r w:rsidRPr="00005716">
        <w:rPr>
          <w:rStyle w:val="tlid-translation"/>
          <w:rFonts w:ascii="Calibri Light" w:hAnsi="Calibri Light" w:cs="Calibri Light"/>
          <w:sz w:val="24"/>
          <w:szCs w:val="24"/>
        </w:rPr>
        <w:t xml:space="preserve"> </w:t>
      </w:r>
      <w:r w:rsidRPr="00005716">
        <w:rPr>
          <w:rFonts w:ascii="Calibri Light" w:hAnsi="Calibri Light" w:cs="Calibri Light"/>
          <w:sz w:val="24"/>
          <w:szCs w:val="24"/>
        </w:rPr>
        <w:t>entrepreneurship, entrepreneurial, opportunity, productivity, growth entrepreneurial strategies</w:t>
      </w:r>
      <w:r w:rsidR="004C191C" w:rsidRPr="00005716">
        <w:rPr>
          <w:rFonts w:ascii="Calibri Light" w:hAnsi="Calibri Light" w:cs="Calibri Light"/>
          <w:sz w:val="24"/>
          <w:szCs w:val="24"/>
        </w:rPr>
        <w:t>, value added</w:t>
      </w:r>
    </w:p>
    <w:p w14:paraId="3BD849E7" w14:textId="77777777" w:rsidR="003D1F06" w:rsidRPr="00005716" w:rsidRDefault="003D1F06" w:rsidP="00005716">
      <w:pPr>
        <w:spacing w:line="360" w:lineRule="auto"/>
        <w:rPr>
          <w:rFonts w:ascii="Calibri Light" w:hAnsi="Calibri Light" w:cs="Calibri Light"/>
          <w:sz w:val="24"/>
          <w:szCs w:val="24"/>
        </w:rPr>
      </w:pPr>
    </w:p>
    <w:p w14:paraId="29AC186A" w14:textId="77777777" w:rsidR="00AE3B9C" w:rsidRPr="00005716" w:rsidRDefault="00AE3B9C" w:rsidP="00005716">
      <w:pPr>
        <w:pStyle w:val="Paragrafoelenco"/>
        <w:numPr>
          <w:ilvl w:val="0"/>
          <w:numId w:val="7"/>
        </w:numPr>
        <w:spacing w:line="360" w:lineRule="auto"/>
        <w:rPr>
          <w:rStyle w:val="tlid-translation"/>
          <w:rFonts w:ascii="Calibri Light" w:hAnsi="Calibri Light" w:cs="Calibri Light"/>
          <w:sz w:val="24"/>
          <w:szCs w:val="24"/>
        </w:rPr>
      </w:pPr>
      <w:r w:rsidRPr="00005716">
        <w:rPr>
          <w:rStyle w:val="tlid-translation"/>
          <w:rFonts w:ascii="Calibri Light" w:hAnsi="Calibri Light" w:cs="Calibri Light"/>
          <w:b/>
          <w:sz w:val="24"/>
          <w:szCs w:val="24"/>
        </w:rPr>
        <w:t>Dimensions of an entrepreneurial growth</w:t>
      </w:r>
    </w:p>
    <w:p w14:paraId="4A316A88" w14:textId="77777777" w:rsidR="00AE3B9C" w:rsidRPr="00005716" w:rsidRDefault="00AE3B9C" w:rsidP="00005716">
      <w:pPr>
        <w:pStyle w:val="Paragrafoelenco"/>
        <w:numPr>
          <w:ilvl w:val="0"/>
          <w:numId w:val="11"/>
        </w:numPr>
        <w:spacing w:line="360" w:lineRule="auto"/>
        <w:jc w:val="both"/>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t>Identifying and analyze of factors/elements/</w:t>
      </w:r>
      <w:r w:rsidRPr="00005716">
        <w:rPr>
          <w:rStyle w:val="tlid-translation"/>
          <w:rFonts w:ascii="Calibri Light" w:hAnsi="Calibri Light" w:cs="Calibri Light"/>
          <w:b/>
          <w:sz w:val="24"/>
          <w:szCs w:val="24"/>
        </w:rPr>
        <w:t>dimensions of an entrepreneurial growth</w:t>
      </w:r>
      <w:r w:rsidRPr="00005716">
        <w:rPr>
          <w:rStyle w:val="tlid-translation"/>
          <w:rFonts w:ascii="Calibri Light" w:hAnsi="Calibri Light" w:cs="Calibri Light"/>
          <w:sz w:val="24"/>
          <w:szCs w:val="24"/>
        </w:rPr>
        <w:t>: opportunities, growth, creation of the value, proactiveness, consumer intensity, focus on innovation, management of risk, leasing of sources.</w:t>
      </w:r>
    </w:p>
    <w:p w14:paraId="01695B18" w14:textId="77777777" w:rsidR="002754FC" w:rsidRPr="00005716" w:rsidRDefault="00AE3B9C" w:rsidP="00005716">
      <w:pPr>
        <w:pStyle w:val="Paragrafoelenco"/>
        <w:numPr>
          <w:ilvl w:val="0"/>
          <w:numId w:val="11"/>
        </w:numPr>
        <w:spacing w:line="360" w:lineRule="auto"/>
        <w:jc w:val="both"/>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t>In this section of module there are analyzed and included productivity theories related to the above factors such as Source Advantage Theory (RA) as well as analyzing an integrative model of factors that expands how to target growth and sustainable development an entrepreneur should identify and develop all factors the above, seeking both within the business and their identification in the external environment and their return to opportunities.</w:t>
      </w:r>
    </w:p>
    <w:p w14:paraId="64D0BCF2" w14:textId="1A979BF4" w:rsidR="00AE3B9C" w:rsidRDefault="002754FC" w:rsidP="00005716">
      <w:pPr>
        <w:pStyle w:val="Paragrafoelenco"/>
        <w:numPr>
          <w:ilvl w:val="0"/>
          <w:numId w:val="11"/>
        </w:numPr>
        <w:spacing w:line="360" w:lineRule="auto"/>
        <w:jc w:val="both"/>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t>E</w:t>
      </w:r>
      <w:r w:rsidR="00AE3B9C" w:rsidRPr="00005716">
        <w:rPr>
          <w:rStyle w:val="tlid-translation"/>
          <w:rFonts w:ascii="Calibri Light" w:hAnsi="Calibri Light" w:cs="Calibri Light"/>
          <w:sz w:val="24"/>
          <w:szCs w:val="24"/>
        </w:rPr>
        <w:t>ntrepreneurial culture, entrepreneurial scenarios and entrepreneurial competencies are among the most important internal growth factors, and that an entrepreneur should distinguish his business.</w:t>
      </w:r>
    </w:p>
    <w:p w14:paraId="454693B7" w14:textId="77777777" w:rsidR="00005716" w:rsidRPr="00005716" w:rsidRDefault="00005716" w:rsidP="00005716">
      <w:pPr>
        <w:pStyle w:val="Paragrafoelenco"/>
        <w:spacing w:line="360" w:lineRule="auto"/>
        <w:jc w:val="both"/>
        <w:rPr>
          <w:rStyle w:val="tlid-translation"/>
          <w:rFonts w:ascii="Calibri Light" w:hAnsi="Calibri Light" w:cs="Calibri Light"/>
          <w:sz w:val="24"/>
          <w:szCs w:val="24"/>
        </w:rPr>
      </w:pPr>
    </w:p>
    <w:p w14:paraId="579DEF1F" w14:textId="39FE8B4E" w:rsidR="00336E76" w:rsidRPr="00005716" w:rsidRDefault="00336E76" w:rsidP="00005716">
      <w:pPr>
        <w:pStyle w:val="Paragrafoelenco"/>
        <w:numPr>
          <w:ilvl w:val="0"/>
          <w:numId w:val="7"/>
        </w:numPr>
        <w:spacing w:line="360" w:lineRule="auto"/>
        <w:rPr>
          <w:rStyle w:val="tlid-translation"/>
          <w:rFonts w:ascii="Calibri Light" w:hAnsi="Calibri Light" w:cs="Calibri Light"/>
          <w:b/>
          <w:sz w:val="24"/>
          <w:szCs w:val="24"/>
        </w:rPr>
      </w:pPr>
      <w:r w:rsidRPr="00005716">
        <w:rPr>
          <w:rStyle w:val="tlid-translation"/>
          <w:rFonts w:ascii="Calibri Light" w:hAnsi="Calibri Light" w:cs="Calibri Light"/>
          <w:b/>
          <w:sz w:val="24"/>
          <w:szCs w:val="24"/>
        </w:rPr>
        <w:t>Growth cube and its transformation and model of concentration of industries</w:t>
      </w:r>
    </w:p>
    <w:p w14:paraId="60EB6A00" w14:textId="332677CE" w:rsidR="00336E76" w:rsidRPr="00005716" w:rsidRDefault="00336E76" w:rsidP="00005716">
      <w:pPr>
        <w:pStyle w:val="Paragrafoelenco"/>
        <w:numPr>
          <w:ilvl w:val="0"/>
          <w:numId w:val="10"/>
        </w:numPr>
        <w:spacing w:after="0" w:line="360" w:lineRule="auto"/>
        <w:jc w:val="both"/>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t>Analysis of advantages and competitive models nowadays</w:t>
      </w:r>
      <w:r w:rsidRPr="00005716">
        <w:rPr>
          <w:rStyle w:val="tlid-translation"/>
          <w:rFonts w:ascii="Calibri Light" w:hAnsi="Calibri Light" w:cs="Calibri Light"/>
          <w:sz w:val="24"/>
          <w:szCs w:val="24"/>
        </w:rPr>
        <w:br/>
        <w:t>Definition of the concentration pattern (growth) of the main industries</w:t>
      </w:r>
      <w:r w:rsidRPr="00005716">
        <w:rPr>
          <w:rStyle w:val="tlid-translation"/>
          <w:rFonts w:ascii="Calibri Light" w:hAnsi="Calibri Light" w:cs="Calibri Light"/>
          <w:sz w:val="24"/>
          <w:szCs w:val="24"/>
        </w:rPr>
        <w:br/>
        <w:t xml:space="preserve">Competing against the scale of analysis and merger and </w:t>
      </w:r>
      <w:proofErr w:type="spellStart"/>
      <w:r w:rsidRPr="00005716">
        <w:rPr>
          <w:rStyle w:val="tlid-translation"/>
          <w:rFonts w:ascii="Calibri Light" w:hAnsi="Calibri Light" w:cs="Calibri Light"/>
          <w:sz w:val="24"/>
          <w:szCs w:val="24"/>
        </w:rPr>
        <w:t>asquitions</w:t>
      </w:r>
      <w:proofErr w:type="spellEnd"/>
      <w:r w:rsidRPr="00005716">
        <w:rPr>
          <w:rStyle w:val="tlid-translation"/>
          <w:rFonts w:ascii="Calibri Light" w:hAnsi="Calibri Light" w:cs="Calibri Light"/>
          <w:sz w:val="24"/>
          <w:szCs w:val="24"/>
        </w:rPr>
        <w:t xml:space="preserve"> activities (M&amp;A)</w:t>
      </w:r>
      <w:r w:rsidRPr="00005716">
        <w:rPr>
          <w:rStyle w:val="tlid-translation"/>
          <w:rFonts w:ascii="Calibri Light" w:hAnsi="Calibri Light" w:cs="Calibri Light"/>
          <w:sz w:val="24"/>
          <w:szCs w:val="24"/>
        </w:rPr>
        <w:br/>
        <w:t>Scale economics and services economy</w:t>
      </w:r>
    </w:p>
    <w:p w14:paraId="65CEEBBC" w14:textId="473D50AC" w:rsidR="00FC2985" w:rsidRPr="00005716" w:rsidRDefault="00FC2985" w:rsidP="00005716">
      <w:pPr>
        <w:pStyle w:val="Paragrafoelenco"/>
        <w:numPr>
          <w:ilvl w:val="0"/>
          <w:numId w:val="10"/>
        </w:numPr>
        <w:spacing w:after="0" w:line="360" w:lineRule="auto"/>
        <w:jc w:val="both"/>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t>M</w:t>
      </w:r>
      <w:r w:rsidR="00916260" w:rsidRPr="00005716">
        <w:rPr>
          <w:rStyle w:val="tlid-translation"/>
          <w:rFonts w:ascii="Calibri Light" w:hAnsi="Calibri Light" w:cs="Calibri Light"/>
          <w:sz w:val="24"/>
          <w:szCs w:val="24"/>
        </w:rPr>
        <w:t>inimal efficiency size</w:t>
      </w:r>
      <w:r w:rsidRPr="00005716">
        <w:rPr>
          <w:rStyle w:val="tlid-translation"/>
          <w:rFonts w:ascii="Calibri Light" w:hAnsi="Calibri Light" w:cs="Calibri Light"/>
          <w:sz w:val="24"/>
          <w:szCs w:val="24"/>
        </w:rPr>
        <w:t xml:space="preserve"> (MES) -</w:t>
      </w:r>
      <w:r w:rsidRPr="00005716">
        <w:rPr>
          <w:rStyle w:val="tlid-translation"/>
          <w:rFonts w:ascii="Calibri Light" w:hAnsi="Calibri Light" w:cs="Calibri Light"/>
          <w:b/>
          <w:bCs/>
          <w:sz w:val="24"/>
          <w:szCs w:val="24"/>
        </w:rPr>
        <w:t xml:space="preserve"> </w:t>
      </w:r>
      <w:r w:rsidRPr="00005716">
        <w:rPr>
          <w:rStyle w:val="tlid-translation"/>
          <w:rFonts w:ascii="Calibri Light" w:hAnsi="Calibri Light" w:cs="Calibri Light"/>
          <w:sz w:val="24"/>
          <w:szCs w:val="24"/>
        </w:rPr>
        <w:t>MES: in support of achieving competition based on the scale for small entrepreneurs</w:t>
      </w:r>
    </w:p>
    <w:p w14:paraId="3EF786DF" w14:textId="2DF71CE0" w:rsidR="00FC2985" w:rsidRPr="00005716" w:rsidRDefault="006662F2" w:rsidP="00005716">
      <w:pPr>
        <w:pStyle w:val="Paragrafoelenco"/>
        <w:numPr>
          <w:ilvl w:val="0"/>
          <w:numId w:val="10"/>
        </w:numPr>
        <w:spacing w:after="0" w:line="360" w:lineRule="auto"/>
        <w:jc w:val="both"/>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t>Buying Power</w:t>
      </w:r>
      <w:r w:rsidR="00FC2985" w:rsidRPr="00005716">
        <w:rPr>
          <w:rStyle w:val="tlid-translation"/>
          <w:rFonts w:ascii="Calibri Light" w:hAnsi="Calibri Light" w:cs="Calibri Light"/>
          <w:sz w:val="24"/>
          <w:szCs w:val="24"/>
        </w:rPr>
        <w:t>: If economies of scale are not applicable, then what major growth capabilities can a large enterprise employ? Buying power is currently the most unique and most useful growth enhancement of large enterprises</w:t>
      </w:r>
    </w:p>
    <w:p w14:paraId="424E77DD" w14:textId="5184CE6D" w:rsidR="00336E76" w:rsidRPr="00005716" w:rsidRDefault="00336E76" w:rsidP="00005716">
      <w:pPr>
        <w:pStyle w:val="Paragrafoelenco"/>
        <w:numPr>
          <w:ilvl w:val="0"/>
          <w:numId w:val="10"/>
        </w:numPr>
        <w:spacing w:after="0" w:line="360" w:lineRule="auto"/>
        <w:jc w:val="both"/>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t>Growing cube as indicator for strategies that small and medium enterprises must use in order to survive on market globalization and increase the productivity</w:t>
      </w:r>
    </w:p>
    <w:p w14:paraId="6EF0122C" w14:textId="54A90A4F" w:rsidR="007C7B21" w:rsidRPr="00005716" w:rsidRDefault="007C7B21" w:rsidP="00005716">
      <w:pPr>
        <w:pStyle w:val="Paragrafoelenco"/>
        <w:numPr>
          <w:ilvl w:val="0"/>
          <w:numId w:val="10"/>
        </w:numPr>
        <w:spacing w:after="0" w:line="360" w:lineRule="auto"/>
        <w:jc w:val="both"/>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lastRenderedPageBreak/>
        <w:t xml:space="preserve">The industry concentration model is a model built on the basis of surveys of large or small enterprises. The graph is a S-shaped curve. The industry concentration diagram is formed by two shifts: the time and level of industry concentration, measured through CR3 (the share that occupy the 3 leading leaders in global industry sales). The purpose of the model is to show that all industries and consequently the respective ventures are moving towards concentration due to the intensity of Merger &amp; </w:t>
      </w:r>
      <w:proofErr w:type="spellStart"/>
      <w:r w:rsidRPr="00005716">
        <w:rPr>
          <w:rStyle w:val="tlid-translation"/>
          <w:rFonts w:ascii="Calibri Light" w:hAnsi="Calibri Light" w:cs="Calibri Light"/>
          <w:sz w:val="24"/>
          <w:szCs w:val="24"/>
        </w:rPr>
        <w:t>Asquition</w:t>
      </w:r>
      <w:proofErr w:type="spellEnd"/>
      <w:r w:rsidRPr="00005716">
        <w:rPr>
          <w:rStyle w:val="tlid-translation"/>
          <w:rFonts w:ascii="Calibri Light" w:hAnsi="Calibri Light" w:cs="Calibri Light"/>
          <w:sz w:val="24"/>
          <w:szCs w:val="24"/>
        </w:rPr>
        <w:t xml:space="preserve"> activities.</w:t>
      </w:r>
    </w:p>
    <w:p w14:paraId="4DEC4029" w14:textId="77777777" w:rsidR="003A388E" w:rsidRPr="00005716" w:rsidRDefault="003A388E" w:rsidP="00005716">
      <w:pPr>
        <w:spacing w:after="0" w:line="360" w:lineRule="auto"/>
        <w:jc w:val="both"/>
        <w:rPr>
          <w:rStyle w:val="tlid-translation"/>
          <w:rFonts w:ascii="Calibri Light" w:hAnsi="Calibri Light" w:cs="Calibri Light"/>
          <w:sz w:val="24"/>
          <w:szCs w:val="24"/>
        </w:rPr>
      </w:pPr>
    </w:p>
    <w:p w14:paraId="3E71D8DD" w14:textId="255429C1" w:rsidR="0006734E" w:rsidRPr="00005716" w:rsidRDefault="00DC5772" w:rsidP="00005716">
      <w:pPr>
        <w:pStyle w:val="Paragrafoelenco"/>
        <w:numPr>
          <w:ilvl w:val="0"/>
          <w:numId w:val="7"/>
        </w:numPr>
        <w:spacing w:line="360" w:lineRule="auto"/>
        <w:jc w:val="both"/>
        <w:rPr>
          <w:rStyle w:val="tlid-translation"/>
          <w:rFonts w:ascii="Calibri Light" w:hAnsi="Calibri Light" w:cs="Calibri Light"/>
          <w:sz w:val="24"/>
          <w:szCs w:val="24"/>
        </w:rPr>
      </w:pPr>
      <w:r w:rsidRPr="00005716">
        <w:rPr>
          <w:rFonts w:ascii="Calibri Light" w:hAnsi="Calibri Light" w:cs="Calibri Light"/>
          <w:b/>
          <w:sz w:val="24"/>
          <w:szCs w:val="24"/>
        </w:rPr>
        <w:t>Main paths/strategies that push the companies towards organic growth and productivity.</w:t>
      </w:r>
    </w:p>
    <w:p w14:paraId="3A01DEEB" w14:textId="699CC657" w:rsidR="00DC5772" w:rsidRPr="00005716" w:rsidRDefault="00DC5772" w:rsidP="00005716">
      <w:pPr>
        <w:spacing w:line="360" w:lineRule="auto"/>
        <w:jc w:val="both"/>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t xml:space="preserve">These </w:t>
      </w:r>
      <w:r w:rsidRPr="00005716">
        <w:rPr>
          <w:rFonts w:ascii="Calibri Light" w:hAnsi="Calibri Light" w:cs="Calibri Light"/>
          <w:sz w:val="24"/>
          <w:szCs w:val="24"/>
        </w:rPr>
        <w:t>are strategies of entrepreneurship growth. Positioning of the scale profile. Benchmark of the scale profile. Review of the growth direction. The use of unique growth abilities. The application of the right growth way. Adaptation of entrepreneurship.</w:t>
      </w:r>
    </w:p>
    <w:p w14:paraId="7A35089A" w14:textId="2CC619FA" w:rsidR="008C6B3A" w:rsidRPr="00005716" w:rsidRDefault="00816AB1" w:rsidP="00005716">
      <w:pPr>
        <w:pStyle w:val="Paragrafoelenco"/>
        <w:numPr>
          <w:ilvl w:val="0"/>
          <w:numId w:val="8"/>
        </w:numPr>
        <w:spacing w:after="0" w:line="360" w:lineRule="auto"/>
        <w:rPr>
          <w:rStyle w:val="tlid-translation"/>
          <w:rFonts w:ascii="Calibri Light" w:hAnsi="Calibri Light" w:cs="Calibri Light"/>
          <w:sz w:val="24"/>
          <w:szCs w:val="24"/>
        </w:rPr>
      </w:pPr>
      <w:r w:rsidRPr="00005716">
        <w:rPr>
          <w:rStyle w:val="tlid-translation"/>
          <w:rFonts w:ascii="Calibri Light" w:hAnsi="Calibri Light" w:cs="Calibri Light"/>
          <w:i/>
          <w:sz w:val="24"/>
          <w:szCs w:val="24"/>
        </w:rPr>
        <w:t>Profiles Positioning</w:t>
      </w:r>
      <w:r w:rsidR="007C7B21" w:rsidRPr="00005716">
        <w:rPr>
          <w:rStyle w:val="tlid-translation"/>
          <w:rFonts w:ascii="Calibri Light" w:hAnsi="Calibri Light" w:cs="Calibri Light"/>
          <w:i/>
          <w:sz w:val="24"/>
          <w:szCs w:val="24"/>
        </w:rPr>
        <w:t>:</w:t>
      </w:r>
      <w:r w:rsidR="007C7B21" w:rsidRPr="00005716">
        <w:rPr>
          <w:rStyle w:val="tlid-translation"/>
          <w:rFonts w:ascii="Calibri Light" w:hAnsi="Calibri Light" w:cs="Calibri Light"/>
          <w:sz w:val="24"/>
          <w:szCs w:val="24"/>
        </w:rPr>
        <w:t xml:space="preserve"> identifying and positioning of entrepreneur as small industry followers, small industry leader, large industry followers, big industry </w:t>
      </w:r>
      <w:proofErr w:type="spellStart"/>
      <w:r w:rsidR="007C7B21" w:rsidRPr="00005716">
        <w:rPr>
          <w:rStyle w:val="tlid-translation"/>
          <w:rFonts w:ascii="Calibri Light" w:hAnsi="Calibri Light" w:cs="Calibri Light"/>
          <w:sz w:val="24"/>
          <w:szCs w:val="24"/>
        </w:rPr>
        <w:t>lider</w:t>
      </w:r>
      <w:proofErr w:type="spellEnd"/>
      <w:r w:rsidR="007C7B21" w:rsidRPr="00005716">
        <w:rPr>
          <w:rStyle w:val="tlid-translation"/>
          <w:rFonts w:ascii="Calibri Light" w:hAnsi="Calibri Light" w:cs="Calibri Light"/>
          <w:sz w:val="24"/>
          <w:szCs w:val="24"/>
        </w:rPr>
        <w:t>.</w:t>
      </w:r>
    </w:p>
    <w:p w14:paraId="232A4CAA" w14:textId="5A547FA7" w:rsidR="00816AB1" w:rsidRPr="00005716" w:rsidRDefault="00816AB1" w:rsidP="00005716">
      <w:pPr>
        <w:pStyle w:val="Paragrafoelenco"/>
        <w:numPr>
          <w:ilvl w:val="0"/>
          <w:numId w:val="8"/>
        </w:numPr>
        <w:spacing w:after="0" w:line="360" w:lineRule="auto"/>
        <w:jc w:val="both"/>
        <w:rPr>
          <w:rStyle w:val="tlid-translation"/>
          <w:rFonts w:ascii="Calibri Light" w:hAnsi="Calibri Light" w:cs="Calibri Light"/>
          <w:sz w:val="24"/>
          <w:szCs w:val="24"/>
        </w:rPr>
      </w:pPr>
      <w:r w:rsidRPr="00005716">
        <w:rPr>
          <w:rStyle w:val="tlid-translation"/>
          <w:rFonts w:ascii="Calibri Light" w:hAnsi="Calibri Light" w:cs="Calibri Light"/>
          <w:i/>
          <w:sz w:val="24"/>
          <w:szCs w:val="24"/>
        </w:rPr>
        <w:t>Growth Profile Benchmark</w:t>
      </w:r>
      <w:r w:rsidR="007C7B21" w:rsidRPr="00005716">
        <w:rPr>
          <w:rStyle w:val="tlid-translation"/>
          <w:rFonts w:ascii="Calibri Light" w:hAnsi="Calibri Light" w:cs="Calibri Light"/>
          <w:sz w:val="24"/>
          <w:szCs w:val="24"/>
        </w:rPr>
        <w:t>: The decision on the growth profile has a major impact in the future. If a company is a major industry follower and at the same time linked to an industry that is at a late stage of the industry concentration cycle, it should invest in high growth rates in order to reach forward leaders the final stage of the industry. On the other hand, a company whose input rate is so small that it can survive the concentration of industry as a small industry follower may consider a more moderate growth rate. However, in both cases, companies need to strike a balance between their growth rate and profit growth as well as among the key financial indicators of their growth profile in line with our growth profile</w:t>
      </w:r>
      <w:r w:rsidR="009E0E3C" w:rsidRPr="00005716">
        <w:rPr>
          <w:rStyle w:val="tlid-translation"/>
          <w:rFonts w:ascii="Calibri Light" w:hAnsi="Calibri Light" w:cs="Calibri Light"/>
          <w:sz w:val="24"/>
          <w:szCs w:val="24"/>
        </w:rPr>
        <w:t xml:space="preserve">. </w:t>
      </w:r>
    </w:p>
    <w:p w14:paraId="76B22166" w14:textId="5E745C4B" w:rsidR="009E0E3C" w:rsidRPr="00005716" w:rsidRDefault="009E0E3C" w:rsidP="00005716">
      <w:pPr>
        <w:pStyle w:val="Paragrafoelenco"/>
        <w:spacing w:after="0" w:line="360" w:lineRule="auto"/>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t>The financial indicators used to assess the performance of the company are:</w:t>
      </w:r>
      <w:r w:rsidRPr="00005716">
        <w:rPr>
          <w:rFonts w:ascii="Calibri Light" w:hAnsi="Calibri Light" w:cs="Calibri Light"/>
          <w:sz w:val="24"/>
          <w:szCs w:val="24"/>
        </w:rPr>
        <w:br/>
      </w:r>
      <w:r w:rsidRPr="00005716">
        <w:rPr>
          <w:rStyle w:val="tlid-translation"/>
          <w:rFonts w:ascii="Calibri Light" w:hAnsi="Calibri Light" w:cs="Calibri Light"/>
          <w:sz w:val="24"/>
          <w:szCs w:val="24"/>
        </w:rPr>
        <w:t>1. Return on assets (profitability)</w:t>
      </w:r>
      <w:r w:rsidRPr="00005716">
        <w:rPr>
          <w:rFonts w:ascii="Calibri Light" w:hAnsi="Calibri Light" w:cs="Calibri Light"/>
          <w:sz w:val="24"/>
          <w:szCs w:val="24"/>
        </w:rPr>
        <w:br/>
      </w:r>
      <w:r w:rsidRPr="00005716">
        <w:rPr>
          <w:rStyle w:val="tlid-translation"/>
          <w:rFonts w:ascii="Calibri Light" w:hAnsi="Calibri Light" w:cs="Calibri Light"/>
          <w:sz w:val="24"/>
          <w:szCs w:val="24"/>
        </w:rPr>
        <w:t>2. Sales per employee (labor productivity)</w:t>
      </w:r>
      <w:r w:rsidRPr="00005716">
        <w:rPr>
          <w:rFonts w:ascii="Calibri Light" w:hAnsi="Calibri Light" w:cs="Calibri Light"/>
          <w:sz w:val="24"/>
          <w:szCs w:val="24"/>
        </w:rPr>
        <w:br/>
      </w:r>
      <w:r w:rsidRPr="00005716">
        <w:rPr>
          <w:rStyle w:val="tlid-translation"/>
          <w:rFonts w:ascii="Calibri Light" w:hAnsi="Calibri Light" w:cs="Calibri Light"/>
          <w:sz w:val="24"/>
          <w:szCs w:val="24"/>
        </w:rPr>
        <w:t>3. Total Sales / Assets (Capital Restitution)</w:t>
      </w:r>
      <w:r w:rsidRPr="00005716">
        <w:rPr>
          <w:rFonts w:ascii="Calibri Light" w:hAnsi="Calibri Light" w:cs="Calibri Light"/>
          <w:sz w:val="24"/>
          <w:szCs w:val="24"/>
        </w:rPr>
        <w:br/>
      </w:r>
      <w:r w:rsidRPr="00005716">
        <w:rPr>
          <w:rStyle w:val="tlid-translation"/>
          <w:rFonts w:ascii="Calibri Light" w:hAnsi="Calibri Light" w:cs="Calibri Light"/>
          <w:sz w:val="24"/>
          <w:szCs w:val="24"/>
        </w:rPr>
        <w:t>4. Debt level (financial health)</w:t>
      </w:r>
    </w:p>
    <w:p w14:paraId="21943B30" w14:textId="77777777" w:rsidR="00515460" w:rsidRPr="00005716" w:rsidRDefault="00515460" w:rsidP="00005716">
      <w:pPr>
        <w:pStyle w:val="Paragrafoelenco"/>
        <w:numPr>
          <w:ilvl w:val="0"/>
          <w:numId w:val="8"/>
        </w:numPr>
        <w:spacing w:after="0" w:line="360" w:lineRule="auto"/>
        <w:jc w:val="both"/>
        <w:rPr>
          <w:rStyle w:val="tlid-translation"/>
          <w:rFonts w:ascii="Calibri Light" w:hAnsi="Calibri Light" w:cs="Calibri Light"/>
          <w:sz w:val="24"/>
          <w:szCs w:val="24"/>
        </w:rPr>
      </w:pPr>
      <w:r w:rsidRPr="00005716">
        <w:rPr>
          <w:rStyle w:val="tlid-translation"/>
          <w:rFonts w:ascii="Calibri Light" w:hAnsi="Calibri Light" w:cs="Calibri Light"/>
          <w:i/>
          <w:sz w:val="24"/>
          <w:szCs w:val="24"/>
        </w:rPr>
        <w:t>Growth Direction Review</w:t>
      </w:r>
      <w:r w:rsidR="009E0E3C" w:rsidRPr="00005716">
        <w:rPr>
          <w:rStyle w:val="tlid-translation"/>
          <w:rFonts w:ascii="Calibri Light" w:hAnsi="Calibri Light" w:cs="Calibri Light"/>
          <w:i/>
          <w:sz w:val="24"/>
          <w:szCs w:val="24"/>
        </w:rPr>
        <w:t>.</w:t>
      </w:r>
      <w:r w:rsidR="009E0E3C" w:rsidRPr="00005716">
        <w:rPr>
          <w:rStyle w:val="tlid-translation"/>
          <w:rFonts w:ascii="Calibri Light" w:hAnsi="Calibri Light" w:cs="Calibri Light"/>
          <w:sz w:val="24"/>
          <w:szCs w:val="24"/>
        </w:rPr>
        <w:t xml:space="preserve"> Two criteria are used to determine the direction of growth: the level of product diversification and the level of internationalization. For the product diversification criterion, a </w:t>
      </w:r>
      <w:r w:rsidR="009E0E3C" w:rsidRPr="00005716">
        <w:rPr>
          <w:rStyle w:val="tlid-translation"/>
          <w:rFonts w:ascii="Calibri Light" w:hAnsi="Calibri Light" w:cs="Calibri Light"/>
          <w:i/>
          <w:sz w:val="24"/>
          <w:szCs w:val="24"/>
        </w:rPr>
        <w:t>productivity matrix</w:t>
      </w:r>
      <w:r w:rsidR="009E0E3C" w:rsidRPr="00005716">
        <w:rPr>
          <w:rStyle w:val="tlid-translation"/>
          <w:rFonts w:ascii="Calibri Light" w:hAnsi="Calibri Light" w:cs="Calibri Light"/>
          <w:sz w:val="24"/>
          <w:szCs w:val="24"/>
        </w:rPr>
        <w:t xml:space="preserve"> (product-market matrix) is used. </w:t>
      </w:r>
      <w:r w:rsidR="009E0E3C" w:rsidRPr="00005716">
        <w:rPr>
          <w:rStyle w:val="tlid-translation"/>
          <w:rFonts w:ascii="Calibri Light" w:hAnsi="Calibri Light" w:cs="Calibri Light"/>
          <w:sz w:val="24"/>
          <w:szCs w:val="24"/>
        </w:rPr>
        <w:lastRenderedPageBreak/>
        <w:t>Productivity includes all forms of business expansion (</w:t>
      </w:r>
      <w:r w:rsidRPr="00005716">
        <w:rPr>
          <w:rStyle w:val="tlid-translation"/>
          <w:rFonts w:ascii="Calibri Light" w:hAnsi="Calibri Light" w:cs="Calibri Light"/>
          <w:sz w:val="24"/>
          <w:szCs w:val="24"/>
        </w:rPr>
        <w:t>e.g.</w:t>
      </w:r>
      <w:r w:rsidR="009E0E3C" w:rsidRPr="00005716">
        <w:rPr>
          <w:rStyle w:val="tlid-translation"/>
          <w:rFonts w:ascii="Calibri Light" w:hAnsi="Calibri Light" w:cs="Calibri Light"/>
          <w:sz w:val="24"/>
          <w:szCs w:val="24"/>
        </w:rPr>
        <w:t xml:space="preserve">, additional services, marking, distribution channels, or vertical integration). With regard to the level of internationalization, the low level of internationalization means that companies are focused on regional markets, while the high level of internationalization means focusing on international levels. </w:t>
      </w:r>
    </w:p>
    <w:p w14:paraId="75CC3581" w14:textId="710D2D6A" w:rsidR="009E0E3C" w:rsidRPr="00005716" w:rsidRDefault="009E0E3C" w:rsidP="00005716">
      <w:pPr>
        <w:pStyle w:val="Paragrafoelenco"/>
        <w:spacing w:after="0" w:line="360" w:lineRule="auto"/>
        <w:jc w:val="both"/>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t>Depending on these two criteria, four alternatives to the direction of growth can be identified:</w:t>
      </w:r>
      <w:r w:rsidRPr="00005716">
        <w:rPr>
          <w:rFonts w:ascii="Calibri Light" w:hAnsi="Calibri Light" w:cs="Calibri Light"/>
          <w:sz w:val="24"/>
          <w:szCs w:val="24"/>
        </w:rPr>
        <w:br/>
      </w:r>
      <w:r w:rsidRPr="00005716">
        <w:rPr>
          <w:rStyle w:val="tlid-translation"/>
          <w:rFonts w:ascii="Calibri Light" w:hAnsi="Calibri Light" w:cs="Calibri Light"/>
          <w:sz w:val="24"/>
          <w:szCs w:val="24"/>
        </w:rPr>
        <w:t>1. Regional niche products (diversification and low internationalization);</w:t>
      </w:r>
      <w:r w:rsidRPr="00005716">
        <w:rPr>
          <w:rFonts w:ascii="Calibri Light" w:hAnsi="Calibri Light" w:cs="Calibri Light"/>
          <w:sz w:val="24"/>
          <w:szCs w:val="24"/>
        </w:rPr>
        <w:br/>
      </w:r>
      <w:r w:rsidRPr="00005716">
        <w:rPr>
          <w:rStyle w:val="tlid-translation"/>
          <w:rFonts w:ascii="Calibri Light" w:hAnsi="Calibri Light" w:cs="Calibri Light"/>
          <w:sz w:val="24"/>
          <w:szCs w:val="24"/>
        </w:rPr>
        <w:t xml:space="preserve">2. </w:t>
      </w:r>
      <w:proofErr w:type="spellStart"/>
      <w:r w:rsidRPr="00005716">
        <w:rPr>
          <w:rStyle w:val="tlid-translation"/>
          <w:rFonts w:ascii="Calibri Light" w:hAnsi="Calibri Light" w:cs="Calibri Light"/>
          <w:sz w:val="24"/>
          <w:szCs w:val="24"/>
        </w:rPr>
        <w:t>Multibusiness</w:t>
      </w:r>
      <w:proofErr w:type="spellEnd"/>
      <w:r w:rsidRPr="00005716">
        <w:rPr>
          <w:rStyle w:val="tlid-translation"/>
          <w:rFonts w:ascii="Calibri Light" w:hAnsi="Calibri Light" w:cs="Calibri Light"/>
          <w:sz w:val="24"/>
          <w:szCs w:val="24"/>
        </w:rPr>
        <w:t xml:space="preserve"> regional niche (low internationalization and high product diversification);</w:t>
      </w:r>
      <w:r w:rsidRPr="00005716">
        <w:rPr>
          <w:rFonts w:ascii="Calibri Light" w:hAnsi="Calibri Light" w:cs="Calibri Light"/>
          <w:sz w:val="24"/>
          <w:szCs w:val="24"/>
        </w:rPr>
        <w:br/>
      </w:r>
      <w:r w:rsidRPr="00005716">
        <w:rPr>
          <w:rStyle w:val="tlid-translation"/>
          <w:rFonts w:ascii="Calibri Light" w:hAnsi="Calibri Light" w:cs="Calibri Light"/>
          <w:sz w:val="24"/>
          <w:szCs w:val="24"/>
        </w:rPr>
        <w:t>3. International niche products (high internationalization but low product diversification);</w:t>
      </w:r>
      <w:r w:rsidRPr="00005716">
        <w:rPr>
          <w:rFonts w:ascii="Calibri Light" w:hAnsi="Calibri Light" w:cs="Calibri Light"/>
          <w:sz w:val="24"/>
          <w:szCs w:val="24"/>
        </w:rPr>
        <w:br/>
      </w:r>
      <w:r w:rsidRPr="00005716">
        <w:rPr>
          <w:rStyle w:val="tlid-translation"/>
          <w:rFonts w:ascii="Calibri Light" w:hAnsi="Calibri Light" w:cs="Calibri Light"/>
          <w:sz w:val="24"/>
          <w:szCs w:val="24"/>
        </w:rPr>
        <w:t>4. Total Global Markets (Internationalization and High Diversity).</w:t>
      </w:r>
    </w:p>
    <w:p w14:paraId="7547ECC2" w14:textId="6DC38A47" w:rsidR="00816AB1" w:rsidRPr="00005716" w:rsidRDefault="00816AB1" w:rsidP="00005716">
      <w:pPr>
        <w:pStyle w:val="Paragrafoelenco"/>
        <w:numPr>
          <w:ilvl w:val="0"/>
          <w:numId w:val="8"/>
        </w:numPr>
        <w:spacing w:after="0" w:line="360" w:lineRule="auto"/>
        <w:rPr>
          <w:rStyle w:val="tlid-translation"/>
          <w:rFonts w:ascii="Calibri Light" w:hAnsi="Calibri Light" w:cs="Calibri Light"/>
          <w:sz w:val="24"/>
          <w:szCs w:val="24"/>
        </w:rPr>
      </w:pPr>
      <w:r w:rsidRPr="00005716">
        <w:rPr>
          <w:rStyle w:val="tlid-translation"/>
          <w:rFonts w:ascii="Calibri Light" w:hAnsi="Calibri Light" w:cs="Calibri Light"/>
          <w:i/>
          <w:sz w:val="24"/>
          <w:szCs w:val="24"/>
        </w:rPr>
        <w:t>Using Unique Growth Skills</w:t>
      </w:r>
      <w:r w:rsidR="007C7B21" w:rsidRPr="00005716">
        <w:rPr>
          <w:rStyle w:val="tlid-translation"/>
          <w:rFonts w:ascii="Calibri Light" w:hAnsi="Calibri Light" w:cs="Calibri Light"/>
          <w:sz w:val="24"/>
          <w:szCs w:val="24"/>
        </w:rPr>
        <w:t xml:space="preserve"> as</w:t>
      </w:r>
      <w:r w:rsidR="007C7B21" w:rsidRPr="00005716">
        <w:rPr>
          <w:rStyle w:val="Titolo1Carattere"/>
          <w:rFonts w:ascii="Calibri Light" w:eastAsia="Calibri" w:hAnsi="Calibri Light" w:cs="Calibri Light"/>
          <w:sz w:val="24"/>
          <w:szCs w:val="24"/>
        </w:rPr>
        <w:t xml:space="preserve"> </w:t>
      </w:r>
      <w:r w:rsidR="007C7B21" w:rsidRPr="00005716">
        <w:rPr>
          <w:rStyle w:val="tlid-translation"/>
          <w:rFonts w:ascii="Calibri Light" w:hAnsi="Calibri Light" w:cs="Calibri Light"/>
          <w:sz w:val="24"/>
          <w:szCs w:val="24"/>
        </w:rPr>
        <w:t>1. Innovative Products and Technology, Proposed Innovative Value, Value Chain and Model Innovative Business</w:t>
      </w:r>
    </w:p>
    <w:p w14:paraId="021BD337" w14:textId="77777777" w:rsidR="00D43E61" w:rsidRPr="00005716" w:rsidRDefault="00515460" w:rsidP="00005716">
      <w:pPr>
        <w:pStyle w:val="Paragrafoelenco"/>
        <w:numPr>
          <w:ilvl w:val="0"/>
          <w:numId w:val="8"/>
        </w:numPr>
        <w:spacing w:line="360" w:lineRule="auto"/>
        <w:rPr>
          <w:rStyle w:val="tlid-translation"/>
          <w:rFonts w:ascii="Calibri Light" w:hAnsi="Calibri Light" w:cs="Calibri Light"/>
          <w:sz w:val="24"/>
          <w:szCs w:val="24"/>
        </w:rPr>
      </w:pPr>
      <w:r w:rsidRPr="00005716">
        <w:rPr>
          <w:rStyle w:val="tlid-translation"/>
          <w:rFonts w:ascii="Calibri Light" w:hAnsi="Calibri Light" w:cs="Calibri Light"/>
          <w:i/>
          <w:sz w:val="24"/>
          <w:szCs w:val="24"/>
        </w:rPr>
        <w:t>Applying right Growth Road Direction</w:t>
      </w:r>
      <w:r w:rsidR="007C7B21" w:rsidRPr="00005716">
        <w:rPr>
          <w:rStyle w:val="tlid-translation"/>
          <w:rFonts w:ascii="Calibri Light" w:hAnsi="Calibri Light" w:cs="Calibri Light"/>
          <w:i/>
          <w:sz w:val="24"/>
          <w:szCs w:val="24"/>
        </w:rPr>
        <w:t>.</w:t>
      </w:r>
      <w:r w:rsidR="007C7B21" w:rsidRPr="00005716">
        <w:rPr>
          <w:rStyle w:val="tlid-translation"/>
          <w:rFonts w:ascii="Calibri Light" w:hAnsi="Calibri Light" w:cs="Calibri Light"/>
          <w:sz w:val="24"/>
          <w:szCs w:val="24"/>
        </w:rPr>
        <w:t xml:space="preserve"> While the </w:t>
      </w:r>
      <w:r w:rsidR="007C7B21" w:rsidRPr="00005716">
        <w:rPr>
          <w:rStyle w:val="tlid-translation"/>
          <w:rFonts w:ascii="Calibri Light" w:hAnsi="Calibri Light" w:cs="Calibri Light"/>
          <w:i/>
          <w:sz w:val="24"/>
          <w:szCs w:val="24"/>
        </w:rPr>
        <w:t>direction of growth</w:t>
      </w:r>
      <w:r w:rsidR="007C7B21" w:rsidRPr="00005716">
        <w:rPr>
          <w:rStyle w:val="tlid-translation"/>
          <w:rFonts w:ascii="Calibri Light" w:hAnsi="Calibri Light" w:cs="Calibri Light"/>
          <w:sz w:val="24"/>
          <w:szCs w:val="24"/>
        </w:rPr>
        <w:t xml:space="preserve"> implies future investment in product diversification or internationalization, the </w:t>
      </w:r>
      <w:r w:rsidR="007C7B21" w:rsidRPr="00005716">
        <w:rPr>
          <w:rStyle w:val="tlid-translation"/>
          <w:rFonts w:ascii="Calibri Light" w:hAnsi="Calibri Light" w:cs="Calibri Light"/>
          <w:i/>
          <w:sz w:val="24"/>
          <w:szCs w:val="24"/>
        </w:rPr>
        <w:t>unique capabilities</w:t>
      </w:r>
      <w:r w:rsidR="007C7B21" w:rsidRPr="00005716">
        <w:rPr>
          <w:rStyle w:val="tlid-translation"/>
          <w:rFonts w:ascii="Calibri Light" w:hAnsi="Calibri Light" w:cs="Calibri Light"/>
          <w:sz w:val="24"/>
          <w:szCs w:val="24"/>
        </w:rPr>
        <w:t xml:space="preserve"> provide the source of competitive advantage in a certain direction. </w:t>
      </w:r>
      <w:r w:rsidR="00D43E61" w:rsidRPr="00005716">
        <w:rPr>
          <w:rStyle w:val="tlid-translation"/>
          <w:rFonts w:ascii="Calibri Light" w:hAnsi="Calibri Light" w:cs="Calibri Light"/>
          <w:sz w:val="24"/>
          <w:szCs w:val="24"/>
        </w:rPr>
        <w:t xml:space="preserve">The largest difference of growth paths lies between internal (organic) growth and external growth (nonorganic). </w:t>
      </w:r>
    </w:p>
    <w:p w14:paraId="289B97D2" w14:textId="00829B75" w:rsidR="007C7B21" w:rsidRPr="00005716" w:rsidRDefault="00D43E61" w:rsidP="00005716">
      <w:pPr>
        <w:pStyle w:val="Paragrafoelenco"/>
        <w:spacing w:line="360" w:lineRule="auto"/>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t>Domestic or organic growth involves expanding through the use of internal resources without making capital investments in other companies. It is characterized by low investment requirements and low implementation barriers</w:t>
      </w:r>
    </w:p>
    <w:p w14:paraId="2D928D02" w14:textId="385170E5" w:rsidR="00D43E61" w:rsidRPr="00005716" w:rsidRDefault="00D43E61" w:rsidP="00005716">
      <w:pPr>
        <w:pStyle w:val="Paragrafoelenco"/>
        <w:spacing w:line="360" w:lineRule="auto"/>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t>External growth is growth through mergers, acquisitions or alliances and cooperatives).</w:t>
      </w:r>
    </w:p>
    <w:p w14:paraId="41C9DB0F" w14:textId="3F9DB689" w:rsidR="00816AB1" w:rsidRDefault="007C7B21" w:rsidP="00005716">
      <w:pPr>
        <w:pStyle w:val="Paragrafoelenco"/>
        <w:numPr>
          <w:ilvl w:val="0"/>
          <w:numId w:val="8"/>
        </w:numPr>
        <w:spacing w:line="360" w:lineRule="auto"/>
        <w:rPr>
          <w:rStyle w:val="tlid-translation"/>
          <w:rFonts w:ascii="Calibri Light" w:hAnsi="Calibri Light" w:cs="Calibri Light"/>
          <w:sz w:val="24"/>
          <w:szCs w:val="24"/>
        </w:rPr>
      </w:pPr>
      <w:r w:rsidRPr="00005716">
        <w:rPr>
          <w:rStyle w:val="tlid-translation"/>
          <w:rFonts w:ascii="Calibri Light" w:hAnsi="Calibri Light" w:cs="Calibri Light"/>
          <w:i/>
          <w:sz w:val="24"/>
          <w:szCs w:val="24"/>
        </w:rPr>
        <w:t>Adapt the organizational model for entrepreneurship</w:t>
      </w:r>
      <w:r w:rsidR="00D43E61" w:rsidRPr="00005716">
        <w:rPr>
          <w:rStyle w:val="tlid-translation"/>
          <w:rFonts w:ascii="Calibri Light" w:hAnsi="Calibri Light" w:cs="Calibri Light"/>
          <w:i/>
          <w:sz w:val="24"/>
          <w:szCs w:val="24"/>
        </w:rPr>
        <w:t>.</w:t>
      </w:r>
      <w:r w:rsidR="00D43E61" w:rsidRPr="00005716">
        <w:rPr>
          <w:rStyle w:val="tlid-translation"/>
          <w:rFonts w:ascii="Calibri Light" w:hAnsi="Calibri Light" w:cs="Calibri Light"/>
          <w:sz w:val="24"/>
          <w:szCs w:val="24"/>
        </w:rPr>
        <w:t xml:space="preserve"> The biggest difference in the organizational model lies between centralization and decentralization as a mode of operation</w:t>
      </w:r>
    </w:p>
    <w:p w14:paraId="2070848E" w14:textId="7397FACE" w:rsidR="00005716" w:rsidRDefault="00005716" w:rsidP="00005716">
      <w:pPr>
        <w:pStyle w:val="Paragrafoelenco"/>
        <w:spacing w:line="360" w:lineRule="auto"/>
        <w:rPr>
          <w:rStyle w:val="tlid-translation"/>
          <w:rFonts w:ascii="Calibri Light" w:hAnsi="Calibri Light" w:cs="Calibri Light"/>
          <w:sz w:val="24"/>
          <w:szCs w:val="24"/>
        </w:rPr>
      </w:pPr>
    </w:p>
    <w:p w14:paraId="287DB383" w14:textId="77777777" w:rsidR="003D1F06" w:rsidRPr="00005716" w:rsidRDefault="003D1F06" w:rsidP="00005716">
      <w:pPr>
        <w:pStyle w:val="Paragrafoelenco"/>
        <w:spacing w:line="360" w:lineRule="auto"/>
        <w:rPr>
          <w:rStyle w:val="tlid-translation"/>
          <w:rFonts w:ascii="Calibri Light" w:hAnsi="Calibri Light" w:cs="Calibri Light"/>
          <w:sz w:val="24"/>
          <w:szCs w:val="24"/>
        </w:rPr>
      </w:pPr>
    </w:p>
    <w:p w14:paraId="1AF86926" w14:textId="5CD645C9" w:rsidR="0006734E" w:rsidRPr="00005716" w:rsidRDefault="00CF5ACA" w:rsidP="00005716">
      <w:pPr>
        <w:pStyle w:val="Paragrafoelenco"/>
        <w:numPr>
          <w:ilvl w:val="0"/>
          <w:numId w:val="7"/>
        </w:numPr>
        <w:spacing w:after="0" w:line="360" w:lineRule="auto"/>
        <w:rPr>
          <w:rFonts w:ascii="Calibri Light" w:hAnsi="Calibri Light" w:cs="Calibri Light"/>
          <w:sz w:val="24"/>
          <w:szCs w:val="24"/>
        </w:rPr>
      </w:pPr>
      <w:r w:rsidRPr="00005716">
        <w:rPr>
          <w:rFonts w:ascii="Calibri Light" w:hAnsi="Calibri Light" w:cs="Calibri Light"/>
          <w:b/>
          <w:sz w:val="24"/>
          <w:szCs w:val="24"/>
        </w:rPr>
        <w:t>Entrepreneurial orientation for new businesses</w:t>
      </w:r>
      <w:r w:rsidRPr="00005716">
        <w:rPr>
          <w:rFonts w:ascii="Calibri Light" w:hAnsi="Calibri Light" w:cs="Calibri Light"/>
          <w:sz w:val="24"/>
          <w:szCs w:val="24"/>
        </w:rPr>
        <w:t xml:space="preserve">. </w:t>
      </w:r>
    </w:p>
    <w:p w14:paraId="3CF446EA" w14:textId="1A702B58" w:rsidR="009139D7" w:rsidRPr="00005716" w:rsidRDefault="00CF5ACA" w:rsidP="00005716">
      <w:pPr>
        <w:spacing w:after="0" w:line="360" w:lineRule="auto"/>
        <w:jc w:val="both"/>
        <w:rPr>
          <w:rFonts w:ascii="Calibri Light" w:hAnsi="Calibri Light" w:cs="Calibri Light"/>
          <w:sz w:val="24"/>
          <w:szCs w:val="24"/>
        </w:rPr>
      </w:pPr>
      <w:r w:rsidRPr="00005716">
        <w:rPr>
          <w:rFonts w:ascii="Calibri Light" w:hAnsi="Calibri Light" w:cs="Calibri Light"/>
          <w:sz w:val="24"/>
          <w:szCs w:val="24"/>
        </w:rPr>
        <w:t xml:space="preserve">Characteristics of new entrepreneurships, specifying gaps for startup, new venture and </w:t>
      </w:r>
      <w:proofErr w:type="spellStart"/>
      <w:r w:rsidRPr="00005716">
        <w:rPr>
          <w:rFonts w:ascii="Calibri Light" w:hAnsi="Calibri Light" w:cs="Calibri Light"/>
          <w:sz w:val="24"/>
          <w:szCs w:val="24"/>
        </w:rPr>
        <w:t>sme</w:t>
      </w:r>
      <w:proofErr w:type="spellEnd"/>
      <w:r w:rsidRPr="00005716">
        <w:rPr>
          <w:rFonts w:ascii="Calibri Light" w:hAnsi="Calibri Light" w:cs="Calibri Light"/>
          <w:sz w:val="24"/>
          <w:szCs w:val="24"/>
        </w:rPr>
        <w:t>. Management, and marketing challenges for new businesses. Some specific issue in how to orient new venture being entrepreneurial.</w:t>
      </w:r>
      <w:r w:rsidR="009139D7" w:rsidRPr="00005716">
        <w:rPr>
          <w:rFonts w:ascii="Calibri Light" w:hAnsi="Calibri Light" w:cs="Calibri Light"/>
          <w:sz w:val="24"/>
          <w:szCs w:val="24"/>
        </w:rPr>
        <w:t xml:space="preserve"> Review some important issues for new businesses</w:t>
      </w:r>
    </w:p>
    <w:p w14:paraId="3041BD52" w14:textId="77777777" w:rsidR="009139D7" w:rsidRPr="00005716" w:rsidRDefault="009139D7" w:rsidP="00005716">
      <w:pPr>
        <w:pStyle w:val="Paragrafoelenco"/>
        <w:numPr>
          <w:ilvl w:val="0"/>
          <w:numId w:val="8"/>
        </w:numPr>
        <w:spacing w:after="0" w:line="360" w:lineRule="auto"/>
        <w:jc w:val="both"/>
        <w:rPr>
          <w:rFonts w:ascii="Calibri Light" w:hAnsi="Calibri Light" w:cs="Calibri Light"/>
          <w:sz w:val="24"/>
          <w:szCs w:val="24"/>
        </w:rPr>
      </w:pPr>
      <w:r w:rsidRPr="00005716">
        <w:rPr>
          <w:rFonts w:ascii="Calibri Light" w:hAnsi="Calibri Light" w:cs="Calibri Light"/>
          <w:sz w:val="24"/>
          <w:szCs w:val="24"/>
        </w:rPr>
        <w:lastRenderedPageBreak/>
        <w:t>Opportunity Assessment</w:t>
      </w:r>
    </w:p>
    <w:p w14:paraId="4CABAB04" w14:textId="77777777" w:rsidR="009139D7" w:rsidRPr="00005716" w:rsidRDefault="009139D7" w:rsidP="00005716">
      <w:pPr>
        <w:pStyle w:val="Paragrafoelenco"/>
        <w:numPr>
          <w:ilvl w:val="0"/>
          <w:numId w:val="8"/>
        </w:numPr>
        <w:spacing w:after="0" w:line="360" w:lineRule="auto"/>
        <w:jc w:val="both"/>
        <w:rPr>
          <w:rFonts w:ascii="Calibri Light" w:hAnsi="Calibri Light" w:cs="Calibri Light"/>
          <w:sz w:val="24"/>
          <w:szCs w:val="24"/>
        </w:rPr>
      </w:pPr>
      <w:r w:rsidRPr="00005716">
        <w:rPr>
          <w:rFonts w:ascii="Calibri Light" w:hAnsi="Calibri Light" w:cs="Calibri Light"/>
          <w:sz w:val="24"/>
          <w:szCs w:val="24"/>
        </w:rPr>
        <w:t>Creating a marketing function</w:t>
      </w:r>
    </w:p>
    <w:p w14:paraId="32AABD1C" w14:textId="7147728B" w:rsidR="009139D7" w:rsidRPr="00005716" w:rsidRDefault="009139D7" w:rsidP="00005716">
      <w:pPr>
        <w:pStyle w:val="Paragrafoelenco"/>
        <w:numPr>
          <w:ilvl w:val="0"/>
          <w:numId w:val="8"/>
        </w:numPr>
        <w:spacing w:after="0" w:line="360" w:lineRule="auto"/>
        <w:jc w:val="both"/>
        <w:rPr>
          <w:rFonts w:ascii="Calibri Light" w:hAnsi="Calibri Light" w:cs="Calibri Light"/>
          <w:sz w:val="24"/>
          <w:szCs w:val="24"/>
        </w:rPr>
      </w:pPr>
      <w:r w:rsidRPr="00005716">
        <w:rPr>
          <w:rFonts w:ascii="Calibri Light" w:hAnsi="Calibri Light" w:cs="Calibri Light"/>
          <w:sz w:val="24"/>
          <w:szCs w:val="24"/>
        </w:rPr>
        <w:t>Creating an identity for the company/brand name</w:t>
      </w:r>
    </w:p>
    <w:p w14:paraId="36AF7903" w14:textId="5B259D55" w:rsidR="0006734E" w:rsidRPr="00005716" w:rsidRDefault="009139D7" w:rsidP="00005716">
      <w:pPr>
        <w:pStyle w:val="Paragrafoelenco"/>
        <w:numPr>
          <w:ilvl w:val="0"/>
          <w:numId w:val="8"/>
        </w:numPr>
        <w:spacing w:after="0" w:line="360" w:lineRule="auto"/>
        <w:jc w:val="both"/>
        <w:rPr>
          <w:rFonts w:ascii="Calibri Light" w:hAnsi="Calibri Light" w:cs="Calibri Light"/>
          <w:sz w:val="24"/>
          <w:szCs w:val="24"/>
        </w:rPr>
      </w:pPr>
      <w:r w:rsidRPr="00005716">
        <w:rPr>
          <w:rFonts w:ascii="Calibri Light" w:hAnsi="Calibri Light" w:cs="Calibri Light"/>
          <w:sz w:val="24"/>
          <w:szCs w:val="24"/>
        </w:rPr>
        <w:t>Borrowing rare marketing resources</w:t>
      </w:r>
    </w:p>
    <w:p w14:paraId="2C813718" w14:textId="77777777" w:rsidR="00B66032" w:rsidRPr="00005716" w:rsidRDefault="00B66032" w:rsidP="00005716">
      <w:pPr>
        <w:pStyle w:val="Titolo1"/>
        <w:spacing w:line="360" w:lineRule="auto"/>
        <w:rPr>
          <w:rFonts w:ascii="Calibri Light" w:hAnsi="Calibri Light" w:cs="Calibri Light"/>
          <w:sz w:val="24"/>
          <w:szCs w:val="24"/>
        </w:rPr>
      </w:pPr>
    </w:p>
    <w:p w14:paraId="2F4A80DD" w14:textId="0BC2F87A" w:rsidR="00E34927" w:rsidRPr="00005716" w:rsidRDefault="00B66032" w:rsidP="00005716">
      <w:pPr>
        <w:pStyle w:val="Titolo1"/>
        <w:spacing w:line="360" w:lineRule="auto"/>
        <w:rPr>
          <w:rFonts w:ascii="Calibri Light" w:hAnsi="Calibri Light" w:cs="Calibri Light"/>
          <w:sz w:val="24"/>
          <w:szCs w:val="24"/>
        </w:rPr>
      </w:pPr>
      <w:bookmarkStart w:id="4" w:name="_Toc714249"/>
      <w:r w:rsidRPr="00005716">
        <w:rPr>
          <w:rFonts w:ascii="Calibri Light" w:hAnsi="Calibri Light" w:cs="Calibri Light"/>
          <w:sz w:val="24"/>
          <w:szCs w:val="24"/>
        </w:rPr>
        <w:t>Self-Assessment</w:t>
      </w:r>
      <w:r w:rsidR="00E34927" w:rsidRPr="00005716">
        <w:rPr>
          <w:rFonts w:ascii="Calibri Light" w:hAnsi="Calibri Light" w:cs="Calibri Light"/>
          <w:sz w:val="24"/>
          <w:szCs w:val="24"/>
        </w:rPr>
        <w:t xml:space="preserve"> Questions</w:t>
      </w:r>
      <w:bookmarkEnd w:id="4"/>
    </w:p>
    <w:p w14:paraId="583E6D7C" w14:textId="77777777" w:rsidR="00E34927" w:rsidRPr="00005716" w:rsidRDefault="00E34927" w:rsidP="00005716">
      <w:pPr>
        <w:spacing w:line="360" w:lineRule="auto"/>
        <w:rPr>
          <w:rFonts w:ascii="Calibri Light" w:hAnsi="Calibri Light" w:cs="Calibri Light"/>
          <w:sz w:val="24"/>
          <w:szCs w:val="24"/>
        </w:rPr>
      </w:pPr>
    </w:p>
    <w:p w14:paraId="0904D5E7" w14:textId="77777777" w:rsidR="00A15025" w:rsidRPr="00005716" w:rsidRDefault="00075EBF" w:rsidP="00005716">
      <w:pPr>
        <w:pStyle w:val="Paragrafoelenco"/>
        <w:numPr>
          <w:ilvl w:val="0"/>
          <w:numId w:val="12"/>
        </w:numPr>
        <w:spacing w:after="0" w:line="360" w:lineRule="auto"/>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t>Explain the concept of sustainable development.</w:t>
      </w:r>
    </w:p>
    <w:p w14:paraId="3161E705" w14:textId="77777777" w:rsidR="00A15025" w:rsidRPr="00005716" w:rsidRDefault="00075EBF" w:rsidP="00005716">
      <w:pPr>
        <w:pStyle w:val="Paragrafoelenco"/>
        <w:numPr>
          <w:ilvl w:val="0"/>
          <w:numId w:val="12"/>
        </w:numPr>
        <w:spacing w:after="0" w:line="360" w:lineRule="auto"/>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t>Argue some of the principles, goals and objectives of sustainable development.</w:t>
      </w:r>
    </w:p>
    <w:p w14:paraId="286E815A" w14:textId="12CBD974" w:rsidR="00A15025" w:rsidRPr="00005716" w:rsidRDefault="00075EBF" w:rsidP="00005716">
      <w:pPr>
        <w:pStyle w:val="Paragrafoelenco"/>
        <w:numPr>
          <w:ilvl w:val="0"/>
          <w:numId w:val="12"/>
        </w:numPr>
        <w:spacing w:after="0" w:line="360" w:lineRule="auto"/>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t>Which are the main stakeholders at the local levels of sustainability.</w:t>
      </w:r>
    </w:p>
    <w:p w14:paraId="764D36F3" w14:textId="77777777" w:rsidR="00A15025" w:rsidRPr="00005716" w:rsidRDefault="00A15025" w:rsidP="00005716">
      <w:pPr>
        <w:pStyle w:val="Paragrafoelenco"/>
        <w:numPr>
          <w:ilvl w:val="0"/>
          <w:numId w:val="12"/>
        </w:numPr>
        <w:spacing w:after="0" w:line="360" w:lineRule="auto"/>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t>What are the objectives of sustainable tourism (SDG) and how does tourism influence their realization?</w:t>
      </w:r>
    </w:p>
    <w:p w14:paraId="043EA3D3" w14:textId="77777777" w:rsidR="00B66032" w:rsidRPr="00005716" w:rsidRDefault="00A15025" w:rsidP="00005716">
      <w:pPr>
        <w:pStyle w:val="Paragrafoelenco"/>
        <w:numPr>
          <w:ilvl w:val="0"/>
          <w:numId w:val="12"/>
        </w:numPr>
        <w:spacing w:after="0" w:line="360" w:lineRule="auto"/>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t>What are some of the important developments and trends in tourism development?</w:t>
      </w:r>
    </w:p>
    <w:p w14:paraId="721F7F89" w14:textId="1FDB4CE6" w:rsidR="00B66032" w:rsidRPr="00005716" w:rsidRDefault="00B66032" w:rsidP="00005716">
      <w:pPr>
        <w:pStyle w:val="Paragrafoelenco"/>
        <w:numPr>
          <w:ilvl w:val="0"/>
          <w:numId w:val="12"/>
        </w:numPr>
        <w:spacing w:after="0" w:line="360" w:lineRule="auto"/>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t>Which are dimensions of an entrepreneurial growth</w:t>
      </w:r>
    </w:p>
    <w:p w14:paraId="41C35EB4" w14:textId="48C42675" w:rsidR="00B66032" w:rsidRPr="00005716" w:rsidRDefault="00B66032" w:rsidP="00005716">
      <w:pPr>
        <w:pStyle w:val="Paragrafoelenco"/>
        <w:numPr>
          <w:ilvl w:val="0"/>
          <w:numId w:val="12"/>
        </w:numPr>
        <w:spacing w:after="0" w:line="360" w:lineRule="auto"/>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t>Which are strategies that push the companies towards organic growth and productivity?</w:t>
      </w:r>
    </w:p>
    <w:p w14:paraId="28042C86" w14:textId="050935CD" w:rsidR="00B66032" w:rsidRPr="00005716" w:rsidRDefault="00B66032" w:rsidP="00005716">
      <w:pPr>
        <w:pStyle w:val="Paragrafoelenco"/>
        <w:numPr>
          <w:ilvl w:val="0"/>
          <w:numId w:val="12"/>
        </w:numPr>
        <w:spacing w:after="0" w:line="360" w:lineRule="auto"/>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t>Concentration growth model for industries</w:t>
      </w:r>
    </w:p>
    <w:p w14:paraId="082FF53F" w14:textId="5A1D6510" w:rsidR="00B66032" w:rsidRPr="00005716" w:rsidRDefault="00B66032" w:rsidP="00005716">
      <w:pPr>
        <w:pStyle w:val="Paragrafoelenco"/>
        <w:numPr>
          <w:ilvl w:val="0"/>
          <w:numId w:val="12"/>
        </w:numPr>
        <w:spacing w:after="0" w:line="360" w:lineRule="auto"/>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t>Analyze the growth cube</w:t>
      </w:r>
    </w:p>
    <w:p w14:paraId="5261C186" w14:textId="1B69BC59" w:rsidR="00E34927" w:rsidRPr="00005716" w:rsidRDefault="00B66032" w:rsidP="00005716">
      <w:pPr>
        <w:pStyle w:val="Paragrafoelenco"/>
        <w:numPr>
          <w:ilvl w:val="0"/>
          <w:numId w:val="12"/>
        </w:numPr>
        <w:spacing w:after="0" w:line="360" w:lineRule="auto"/>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t>Which is some entrepreneurial orientation for new businesses</w:t>
      </w:r>
    </w:p>
    <w:p w14:paraId="426B7295" w14:textId="063C9ADB" w:rsidR="00B66032" w:rsidRDefault="00B66032" w:rsidP="00005716">
      <w:pPr>
        <w:pStyle w:val="Paragrafoelenco"/>
        <w:numPr>
          <w:ilvl w:val="0"/>
          <w:numId w:val="12"/>
        </w:numPr>
        <w:spacing w:after="0" w:line="360" w:lineRule="auto"/>
        <w:rPr>
          <w:rStyle w:val="tlid-translation"/>
          <w:rFonts w:ascii="Calibri Light" w:hAnsi="Calibri Light" w:cs="Calibri Light"/>
          <w:sz w:val="24"/>
          <w:szCs w:val="24"/>
        </w:rPr>
      </w:pPr>
      <w:r w:rsidRPr="00005716">
        <w:rPr>
          <w:rStyle w:val="tlid-translation"/>
          <w:rFonts w:ascii="Calibri Light" w:hAnsi="Calibri Light" w:cs="Calibri Light"/>
          <w:sz w:val="24"/>
          <w:szCs w:val="24"/>
        </w:rPr>
        <w:t>Minimal efficiency size (MES) and impact on economy</w:t>
      </w:r>
    </w:p>
    <w:p w14:paraId="5E0D854F" w14:textId="5CEBA7E1" w:rsidR="00A6605C" w:rsidRDefault="00A6605C" w:rsidP="00A6605C">
      <w:pPr>
        <w:spacing w:after="0" w:line="360" w:lineRule="auto"/>
        <w:rPr>
          <w:rStyle w:val="tlid-translation"/>
          <w:rFonts w:ascii="Calibri Light" w:hAnsi="Calibri Light" w:cs="Calibri Light"/>
          <w:sz w:val="24"/>
          <w:szCs w:val="24"/>
        </w:rPr>
      </w:pPr>
    </w:p>
    <w:p w14:paraId="57944FFC" w14:textId="6FCD49F1" w:rsidR="00F76499" w:rsidRDefault="00F76499" w:rsidP="00A6605C">
      <w:pPr>
        <w:spacing w:after="0" w:line="360" w:lineRule="auto"/>
        <w:rPr>
          <w:rStyle w:val="tlid-translation"/>
          <w:rFonts w:ascii="Calibri Light" w:hAnsi="Calibri Light" w:cs="Calibri Light"/>
          <w:sz w:val="24"/>
          <w:szCs w:val="24"/>
        </w:rPr>
      </w:pPr>
    </w:p>
    <w:p w14:paraId="319A82C3" w14:textId="0F972F03" w:rsidR="00F76499" w:rsidRDefault="00F76499" w:rsidP="00A6605C">
      <w:pPr>
        <w:spacing w:after="0" w:line="360" w:lineRule="auto"/>
        <w:rPr>
          <w:rStyle w:val="tlid-translation"/>
          <w:rFonts w:ascii="Calibri Light" w:hAnsi="Calibri Light" w:cs="Calibri Light"/>
          <w:sz w:val="24"/>
          <w:szCs w:val="24"/>
        </w:rPr>
      </w:pPr>
    </w:p>
    <w:p w14:paraId="35F33419" w14:textId="4E226ACA" w:rsidR="00F76499" w:rsidRDefault="00F76499" w:rsidP="00A6605C">
      <w:pPr>
        <w:spacing w:after="0" w:line="360" w:lineRule="auto"/>
        <w:rPr>
          <w:rStyle w:val="tlid-translation"/>
          <w:rFonts w:ascii="Calibri Light" w:hAnsi="Calibri Light" w:cs="Calibri Light"/>
          <w:sz w:val="24"/>
          <w:szCs w:val="24"/>
        </w:rPr>
      </w:pPr>
    </w:p>
    <w:p w14:paraId="19679AB5" w14:textId="36A6C4A2" w:rsidR="00F76499" w:rsidRDefault="00F76499" w:rsidP="00A6605C">
      <w:pPr>
        <w:spacing w:after="0" w:line="360" w:lineRule="auto"/>
        <w:rPr>
          <w:rStyle w:val="tlid-translation"/>
          <w:rFonts w:ascii="Calibri Light" w:hAnsi="Calibri Light" w:cs="Calibri Light"/>
          <w:sz w:val="24"/>
          <w:szCs w:val="24"/>
        </w:rPr>
      </w:pPr>
    </w:p>
    <w:p w14:paraId="36D23B24" w14:textId="3A33A813" w:rsidR="00F76499" w:rsidRDefault="00F76499" w:rsidP="00A6605C">
      <w:pPr>
        <w:spacing w:after="0" w:line="360" w:lineRule="auto"/>
        <w:rPr>
          <w:rStyle w:val="tlid-translation"/>
          <w:rFonts w:ascii="Calibri Light" w:hAnsi="Calibri Light" w:cs="Calibri Light"/>
          <w:sz w:val="24"/>
          <w:szCs w:val="24"/>
        </w:rPr>
      </w:pPr>
    </w:p>
    <w:p w14:paraId="6AC3AC21" w14:textId="6FAF55E9" w:rsidR="00F76499" w:rsidRDefault="00F76499" w:rsidP="00A6605C">
      <w:pPr>
        <w:spacing w:after="0" w:line="360" w:lineRule="auto"/>
        <w:rPr>
          <w:rStyle w:val="tlid-translation"/>
          <w:rFonts w:ascii="Calibri Light" w:hAnsi="Calibri Light" w:cs="Calibri Light"/>
          <w:sz w:val="24"/>
          <w:szCs w:val="24"/>
        </w:rPr>
      </w:pPr>
    </w:p>
    <w:p w14:paraId="347FC960" w14:textId="255D39EC" w:rsidR="00F76499" w:rsidRDefault="00F76499" w:rsidP="00A6605C">
      <w:pPr>
        <w:spacing w:after="0" w:line="360" w:lineRule="auto"/>
        <w:rPr>
          <w:rStyle w:val="tlid-translation"/>
          <w:rFonts w:ascii="Calibri Light" w:hAnsi="Calibri Light" w:cs="Calibri Light"/>
          <w:sz w:val="24"/>
          <w:szCs w:val="24"/>
        </w:rPr>
      </w:pPr>
    </w:p>
    <w:p w14:paraId="0483E89B" w14:textId="537F3BED" w:rsidR="00F76499" w:rsidRDefault="00F76499" w:rsidP="00A6605C">
      <w:pPr>
        <w:spacing w:after="0" w:line="360" w:lineRule="auto"/>
        <w:rPr>
          <w:rStyle w:val="tlid-translation"/>
          <w:rFonts w:ascii="Calibri Light" w:hAnsi="Calibri Light" w:cs="Calibri Light"/>
          <w:sz w:val="24"/>
          <w:szCs w:val="24"/>
        </w:rPr>
      </w:pPr>
    </w:p>
    <w:p w14:paraId="21D85A80" w14:textId="77777777" w:rsidR="00282242" w:rsidRDefault="00282242" w:rsidP="00A6605C">
      <w:pPr>
        <w:spacing w:after="0" w:line="360" w:lineRule="auto"/>
        <w:rPr>
          <w:rStyle w:val="tlid-translation"/>
          <w:rFonts w:ascii="Calibri Light" w:hAnsi="Calibri Light" w:cs="Calibri Light"/>
          <w:sz w:val="24"/>
          <w:szCs w:val="24"/>
        </w:rPr>
      </w:pPr>
    </w:p>
    <w:p w14:paraId="2720FB66" w14:textId="0414B745" w:rsidR="00A6605C" w:rsidRDefault="00A6605C" w:rsidP="00A6605C">
      <w:pPr>
        <w:spacing w:after="0" w:line="360" w:lineRule="auto"/>
        <w:rPr>
          <w:rFonts w:eastAsiaTheme="minorHAnsi"/>
          <w:b/>
        </w:rPr>
      </w:pPr>
      <w:r w:rsidRPr="001E1D9A">
        <w:rPr>
          <w:rFonts w:eastAsiaTheme="minorHAnsi"/>
          <w:b/>
        </w:rPr>
        <w:lastRenderedPageBreak/>
        <w:t>References:</w:t>
      </w:r>
    </w:p>
    <w:p w14:paraId="29C79295" w14:textId="77777777" w:rsidR="00282242" w:rsidRPr="001E1D9A" w:rsidRDefault="00282242" w:rsidP="00A6605C">
      <w:pPr>
        <w:spacing w:after="0" w:line="360" w:lineRule="auto"/>
        <w:rPr>
          <w:rFonts w:eastAsiaTheme="minorHAnsi"/>
          <w:b/>
        </w:rPr>
      </w:pPr>
    </w:p>
    <w:p w14:paraId="065EE42B" w14:textId="77777777" w:rsidR="00A6605C" w:rsidRPr="000E155F" w:rsidRDefault="00A6605C" w:rsidP="00282242">
      <w:pPr>
        <w:autoSpaceDE w:val="0"/>
        <w:autoSpaceDN w:val="0"/>
        <w:adjustRightInd w:val="0"/>
        <w:spacing w:after="0" w:line="360" w:lineRule="auto"/>
        <w:ind w:left="-144" w:right="-288"/>
        <w:jc w:val="both"/>
        <w:rPr>
          <w:rFonts w:ascii="Calibri Light" w:hAnsi="Calibri Light" w:cs="Calibri Light"/>
          <w:lang w:val="sq-AL"/>
        </w:rPr>
      </w:pPr>
      <w:r w:rsidRPr="000E155F">
        <w:rPr>
          <w:rFonts w:ascii="Calibri Light" w:hAnsi="Calibri Light" w:cs="Calibri Light"/>
          <w:lang w:val="sq-AL"/>
        </w:rPr>
        <w:t xml:space="preserve">L. Lodish, H.L. Morgan and A. Kalianpur, (2010), </w:t>
      </w:r>
      <w:r w:rsidRPr="000E155F">
        <w:rPr>
          <w:rFonts w:ascii="Calibri Light" w:hAnsi="Calibri Light" w:cs="Calibri Light"/>
          <w:i/>
          <w:lang w:val="sq-AL"/>
        </w:rPr>
        <w:t xml:space="preserve">“Entrepreneurial Marketing: Lessons from Wharton’s </w:t>
      </w:r>
      <w:r w:rsidRPr="00987DDE">
        <w:rPr>
          <w:rFonts w:ascii="Calibri Light" w:hAnsi="Calibri Light" w:cs="Calibri Light"/>
          <w:lang w:val="sq-AL"/>
        </w:rPr>
        <w:t>Pioneering MBA Course”</w:t>
      </w:r>
      <w:r w:rsidRPr="000E155F">
        <w:rPr>
          <w:rFonts w:ascii="Calibri Light" w:hAnsi="Calibri Light" w:cs="Calibri Light"/>
          <w:lang w:val="sq-AL"/>
        </w:rPr>
        <w:t>, New York: Wiley.</w:t>
      </w:r>
    </w:p>
    <w:p w14:paraId="0163FE6C" w14:textId="77777777" w:rsidR="00A6605C" w:rsidRPr="000E155F" w:rsidRDefault="00A6605C" w:rsidP="00282242">
      <w:pPr>
        <w:autoSpaceDE w:val="0"/>
        <w:autoSpaceDN w:val="0"/>
        <w:adjustRightInd w:val="0"/>
        <w:spacing w:after="0" w:line="360" w:lineRule="auto"/>
        <w:ind w:left="-144" w:right="-288"/>
        <w:jc w:val="both"/>
        <w:rPr>
          <w:rFonts w:ascii="Calibri Light" w:hAnsi="Calibri Light" w:cs="Calibri Light"/>
          <w:lang w:val="sq-AL"/>
        </w:rPr>
      </w:pPr>
      <w:r w:rsidRPr="000E155F">
        <w:rPr>
          <w:rFonts w:ascii="Calibri Light" w:hAnsi="Calibri Light" w:cs="Calibri Light"/>
          <w:lang w:val="sq-AL"/>
        </w:rPr>
        <w:t xml:space="preserve">Lodish, Morgan, and Archambeau, Marketing that Works: </w:t>
      </w:r>
      <w:r w:rsidRPr="00F76499">
        <w:rPr>
          <w:rFonts w:ascii="Calibri Light" w:hAnsi="Calibri Light" w:cs="Calibri Light"/>
          <w:lang w:val="sq-AL"/>
        </w:rPr>
        <w:t>“How Entrepreneurial Marketing can Add Sustainable Value to Any Sized Company</w:t>
      </w:r>
      <w:r w:rsidRPr="000E155F">
        <w:rPr>
          <w:rFonts w:ascii="Calibri Light" w:hAnsi="Calibri Light" w:cs="Calibri Light"/>
          <w:lang w:val="sq-AL"/>
        </w:rPr>
        <w:t>”, Wharton Publishing, 2010.</w:t>
      </w:r>
    </w:p>
    <w:p w14:paraId="74241C92" w14:textId="77777777" w:rsidR="00A6605C" w:rsidRPr="000E155F" w:rsidRDefault="00A6605C" w:rsidP="00282242">
      <w:pPr>
        <w:autoSpaceDE w:val="0"/>
        <w:autoSpaceDN w:val="0"/>
        <w:adjustRightInd w:val="0"/>
        <w:spacing w:after="0" w:line="360" w:lineRule="auto"/>
        <w:ind w:left="-144" w:right="-288"/>
        <w:jc w:val="both"/>
        <w:rPr>
          <w:rFonts w:ascii="Calibri Light" w:hAnsi="Calibri Light" w:cs="Calibri Light"/>
          <w:lang w:val="sq-AL"/>
        </w:rPr>
      </w:pPr>
      <w:r w:rsidRPr="000E155F">
        <w:rPr>
          <w:rFonts w:ascii="Calibri Light" w:hAnsi="Calibri Light" w:cs="Calibri Light"/>
          <w:lang w:val="sq-AL"/>
        </w:rPr>
        <w:t>Zubin Sethna, Rosalind Jones, Harrigan Paul, “</w:t>
      </w:r>
      <w:r w:rsidRPr="00F76499">
        <w:rPr>
          <w:rFonts w:ascii="Calibri Light" w:hAnsi="Calibri Light" w:cs="Calibri Light"/>
          <w:lang w:val="sq-AL"/>
        </w:rPr>
        <w:t>Entrepreneurial Marketing – Global Perspective</w:t>
      </w:r>
      <w:r w:rsidRPr="000E155F">
        <w:rPr>
          <w:rFonts w:ascii="Calibri Light" w:hAnsi="Calibri Light" w:cs="Calibri Light"/>
          <w:lang w:val="sq-AL"/>
        </w:rPr>
        <w:t>” 2012</w:t>
      </w:r>
    </w:p>
    <w:p w14:paraId="2868F4BE" w14:textId="77777777" w:rsidR="00A6605C" w:rsidRPr="000E155F" w:rsidRDefault="00A6605C" w:rsidP="00282242">
      <w:pPr>
        <w:autoSpaceDE w:val="0"/>
        <w:autoSpaceDN w:val="0"/>
        <w:adjustRightInd w:val="0"/>
        <w:spacing w:after="0" w:line="360" w:lineRule="auto"/>
        <w:ind w:left="-144" w:right="-288"/>
        <w:jc w:val="both"/>
        <w:rPr>
          <w:rFonts w:ascii="Calibri Light" w:hAnsi="Calibri Light" w:cs="Calibri Light"/>
          <w:lang w:val="sq-AL"/>
        </w:rPr>
      </w:pPr>
      <w:r w:rsidRPr="000E155F">
        <w:rPr>
          <w:rFonts w:ascii="Calibri Light" w:hAnsi="Calibri Light" w:cs="Calibri Light"/>
          <w:lang w:val="sq-AL"/>
        </w:rPr>
        <w:t>“</w:t>
      </w:r>
      <w:r w:rsidRPr="00F76499">
        <w:rPr>
          <w:rFonts w:ascii="Calibri Light" w:hAnsi="Calibri Light" w:cs="Calibri Light"/>
          <w:lang w:val="sq-AL"/>
        </w:rPr>
        <w:t>Entrepreneurial Marketing for SMEs” ,</w:t>
      </w:r>
      <w:r w:rsidRPr="000E155F">
        <w:rPr>
          <w:rFonts w:ascii="Calibri Light" w:hAnsi="Calibri Light" w:cs="Calibri Light"/>
          <w:lang w:val="sq-AL"/>
        </w:rPr>
        <w:t xml:space="preserve"> Luca   Cacciolatti, University of Westminster, UK.,   </w:t>
      </w:r>
    </w:p>
    <w:p w14:paraId="5D81EB06" w14:textId="77777777" w:rsidR="00A6605C" w:rsidRPr="00F76499" w:rsidRDefault="00A6605C" w:rsidP="00282242">
      <w:pPr>
        <w:autoSpaceDE w:val="0"/>
        <w:autoSpaceDN w:val="0"/>
        <w:adjustRightInd w:val="0"/>
        <w:spacing w:after="0" w:line="360" w:lineRule="auto"/>
        <w:ind w:left="-144" w:right="-288"/>
        <w:jc w:val="both"/>
        <w:rPr>
          <w:rFonts w:ascii="Calibri Light" w:hAnsi="Calibri Light" w:cs="Calibri Light"/>
          <w:lang w:val="sq-AL"/>
        </w:rPr>
      </w:pPr>
      <w:r w:rsidRPr="00F76499">
        <w:rPr>
          <w:rFonts w:ascii="Calibri Light" w:hAnsi="Calibri Light" w:cs="Calibri Light"/>
          <w:lang w:val="sq-AL"/>
        </w:rPr>
        <w:t xml:space="preserve">and  Soo Hee  Lee  University of Kent, UK, Palgrave Macmillian,  2015    </w:t>
      </w:r>
    </w:p>
    <w:p w14:paraId="248E2EAC" w14:textId="77777777" w:rsidR="00A6605C" w:rsidRPr="000E155F" w:rsidRDefault="00A6605C" w:rsidP="00282242">
      <w:pPr>
        <w:autoSpaceDE w:val="0"/>
        <w:autoSpaceDN w:val="0"/>
        <w:adjustRightInd w:val="0"/>
        <w:spacing w:after="0" w:line="360" w:lineRule="auto"/>
        <w:ind w:left="-144" w:right="-288"/>
        <w:jc w:val="both"/>
        <w:rPr>
          <w:rFonts w:ascii="Calibri Light" w:hAnsi="Calibri Light" w:cs="Calibri Light"/>
          <w:lang w:val="sq-AL"/>
        </w:rPr>
      </w:pPr>
      <w:r w:rsidRPr="000E155F">
        <w:rPr>
          <w:rFonts w:ascii="Calibri Light" w:hAnsi="Calibri Light" w:cs="Calibri Light"/>
          <w:lang w:val="sq-AL"/>
        </w:rPr>
        <w:t>“</w:t>
      </w:r>
      <w:r w:rsidRPr="00F76499">
        <w:rPr>
          <w:rFonts w:ascii="Calibri Light" w:hAnsi="Calibri Light" w:cs="Calibri Light"/>
          <w:lang w:val="sq-AL"/>
        </w:rPr>
        <w:t>Entrepreneurial Marketing: The Growth of Small Firms in the New Economic Era”</w:t>
      </w:r>
      <w:r w:rsidRPr="000E155F">
        <w:rPr>
          <w:rFonts w:ascii="Calibri Light" w:hAnsi="Calibri Light" w:cs="Calibri Light"/>
          <w:lang w:val="sq-AL"/>
        </w:rPr>
        <w:t xml:space="preserve">, Björn Bjerke Professor of Entrepreneurship and Small Business, Stockholm University, Sweden., </w:t>
      </w:r>
    </w:p>
    <w:p w14:paraId="08A8A7C9" w14:textId="77777777" w:rsidR="00F76499" w:rsidRPr="00F76499" w:rsidRDefault="00A6605C" w:rsidP="00282242">
      <w:pPr>
        <w:autoSpaceDE w:val="0"/>
        <w:autoSpaceDN w:val="0"/>
        <w:adjustRightInd w:val="0"/>
        <w:spacing w:after="0" w:line="360" w:lineRule="auto"/>
        <w:ind w:left="-144" w:right="-288"/>
        <w:jc w:val="both"/>
        <w:rPr>
          <w:rFonts w:ascii="Calibri Light" w:hAnsi="Calibri Light" w:cs="Calibri Light"/>
          <w:lang w:val="sq-AL"/>
        </w:rPr>
      </w:pPr>
      <w:r w:rsidRPr="00F76499">
        <w:rPr>
          <w:rFonts w:ascii="Calibri Light" w:hAnsi="Calibri Light" w:cs="Calibri Light"/>
          <w:lang w:val="sq-AL"/>
        </w:rPr>
        <w:t>Claes M. Hultman Professor of Marketing, Faculty of Business, Örebro University, Sweden</w:t>
      </w:r>
    </w:p>
    <w:p w14:paraId="2F19FA53" w14:textId="77777777" w:rsidR="00F76499" w:rsidRPr="00F76499" w:rsidRDefault="000E155F" w:rsidP="00282242">
      <w:pPr>
        <w:autoSpaceDE w:val="0"/>
        <w:autoSpaceDN w:val="0"/>
        <w:adjustRightInd w:val="0"/>
        <w:spacing w:after="0" w:line="360" w:lineRule="auto"/>
        <w:ind w:left="-144" w:right="-288"/>
        <w:jc w:val="both"/>
        <w:rPr>
          <w:rFonts w:ascii="Calibri Light" w:hAnsi="Calibri Light" w:cs="Calibri Light"/>
          <w:lang w:val="sq-AL"/>
        </w:rPr>
      </w:pPr>
      <w:r w:rsidRPr="00F76499">
        <w:rPr>
          <w:rFonts w:ascii="Calibri Light" w:hAnsi="Calibri Light" w:cs="Calibri Light"/>
          <w:lang w:val="sq-AL"/>
        </w:rPr>
        <w:t xml:space="preserve">“Entrepreneurial Marketing:  A construct for integrating emerging entrepreneurship and marketing perspectives” Michael  H. Morris, Ph.D.Syracuse  University; Minet Schindehutte,  Ph.D.Miami University; Raymond   W. LaForge, Ph.D.University  of Louisville; </w:t>
      </w:r>
    </w:p>
    <w:p w14:paraId="72A498ED" w14:textId="77777777" w:rsidR="00F76499" w:rsidRPr="00F76499" w:rsidRDefault="000E155F" w:rsidP="00282242">
      <w:pPr>
        <w:autoSpaceDE w:val="0"/>
        <w:autoSpaceDN w:val="0"/>
        <w:adjustRightInd w:val="0"/>
        <w:spacing w:after="0" w:line="360" w:lineRule="auto"/>
        <w:ind w:left="-144" w:right="-288"/>
        <w:jc w:val="both"/>
        <w:rPr>
          <w:rFonts w:ascii="Calibri Light" w:hAnsi="Calibri Light" w:cs="Calibri Light"/>
          <w:lang w:val="sq-AL"/>
        </w:rPr>
      </w:pPr>
      <w:r w:rsidRPr="00F76499">
        <w:rPr>
          <w:rFonts w:ascii="Calibri Light" w:hAnsi="Calibri Light" w:cs="Calibri Light"/>
          <w:lang w:val="sq-AL"/>
        </w:rPr>
        <w:t>“Entrepreneurial Marketing: acknowledging the entrepreneur and customer-centric interrelationship”, Sussie C. Morrish, Morgan P.Miles and Jonathan H. Deacon, Journal of Strategic Marketing</w:t>
      </w:r>
    </w:p>
    <w:p w14:paraId="3563DB69" w14:textId="77777777" w:rsidR="00F76499" w:rsidRPr="00F76499" w:rsidRDefault="000E155F" w:rsidP="00282242">
      <w:pPr>
        <w:autoSpaceDE w:val="0"/>
        <w:autoSpaceDN w:val="0"/>
        <w:adjustRightInd w:val="0"/>
        <w:spacing w:after="0" w:line="360" w:lineRule="auto"/>
        <w:ind w:left="-144" w:right="-288"/>
        <w:jc w:val="both"/>
        <w:rPr>
          <w:rFonts w:ascii="Calibri Light" w:hAnsi="Calibri Light" w:cs="Calibri Light"/>
          <w:lang w:val="sq-AL"/>
        </w:rPr>
      </w:pPr>
      <w:r w:rsidRPr="00F76499">
        <w:rPr>
          <w:rFonts w:ascii="Calibri Light" w:hAnsi="Calibri Light" w:cs="Calibri Light"/>
          <w:lang w:val="sq-AL"/>
        </w:rPr>
        <w:t xml:space="preserve">“Entrepreneurial Marketingi:  A construct for integrating emerging entrepreneurship and marketing perspectives” Michael  H. Morris, Ph.D.Syracuse  University; Minet Schindehutte,  Ph.D.Miami University; Raymond   W. LaForge, Ph.D.University  of Louisville; </w:t>
      </w:r>
    </w:p>
    <w:p w14:paraId="43519714" w14:textId="77777777" w:rsidR="00F76499" w:rsidRPr="00F76499" w:rsidRDefault="000E155F" w:rsidP="00282242">
      <w:pPr>
        <w:autoSpaceDE w:val="0"/>
        <w:autoSpaceDN w:val="0"/>
        <w:adjustRightInd w:val="0"/>
        <w:spacing w:after="0" w:line="360" w:lineRule="auto"/>
        <w:ind w:left="-144" w:right="-288"/>
        <w:jc w:val="both"/>
        <w:rPr>
          <w:rFonts w:ascii="Calibri Light" w:hAnsi="Calibri Light" w:cs="Calibri Light"/>
          <w:lang w:val="sq-AL"/>
        </w:rPr>
      </w:pPr>
      <w:r w:rsidRPr="00F76499">
        <w:rPr>
          <w:rFonts w:ascii="Calibri Light" w:hAnsi="Calibri Light" w:cs="Calibri Light"/>
          <w:lang w:val="sq-AL"/>
        </w:rPr>
        <w:t>Vizjak., Andrej, Competing Against Scale: Competing against the scale, 2010.</w:t>
      </w:r>
    </w:p>
    <w:p w14:paraId="4DE68DC0" w14:textId="77777777" w:rsidR="00F76499" w:rsidRPr="00F76499" w:rsidRDefault="000E155F" w:rsidP="00282242">
      <w:pPr>
        <w:autoSpaceDE w:val="0"/>
        <w:autoSpaceDN w:val="0"/>
        <w:adjustRightInd w:val="0"/>
        <w:spacing w:after="0" w:line="360" w:lineRule="auto"/>
        <w:ind w:left="-144" w:right="-288"/>
        <w:jc w:val="both"/>
        <w:rPr>
          <w:rFonts w:ascii="Calibri Light" w:hAnsi="Calibri Light" w:cs="Calibri Light"/>
          <w:lang w:val="sq-AL"/>
        </w:rPr>
      </w:pPr>
      <w:r w:rsidRPr="00F76499">
        <w:rPr>
          <w:rFonts w:ascii="Calibri Light" w:hAnsi="Calibri Light" w:cs="Calibri Light"/>
          <w:lang w:val="sq-AL"/>
        </w:rPr>
        <w:t>William B. Gartner  “Who is an entrepreneur: the wrong question”</w:t>
      </w:r>
    </w:p>
    <w:p w14:paraId="705E7CC1" w14:textId="77777777" w:rsidR="00F76499" w:rsidRPr="00F76499" w:rsidRDefault="000E155F" w:rsidP="00282242">
      <w:pPr>
        <w:autoSpaceDE w:val="0"/>
        <w:autoSpaceDN w:val="0"/>
        <w:adjustRightInd w:val="0"/>
        <w:spacing w:after="0" w:line="360" w:lineRule="auto"/>
        <w:ind w:left="-144" w:right="-288"/>
        <w:jc w:val="both"/>
        <w:rPr>
          <w:rFonts w:ascii="Calibri Light" w:hAnsi="Calibri Light" w:cs="Calibri Light"/>
          <w:lang w:val="sq-AL"/>
        </w:rPr>
      </w:pPr>
      <w:r w:rsidRPr="00F76499">
        <w:rPr>
          <w:rFonts w:ascii="Calibri Light" w:hAnsi="Calibri Light" w:cs="Calibri Light"/>
          <w:lang w:val="sq-AL"/>
        </w:rPr>
        <w:t xml:space="preserve">GRSME: The Global Research Symposium on Marketing and Entrepreneurship: </w:t>
      </w:r>
      <w:r w:rsidRPr="00F76499">
        <w:rPr>
          <w:rFonts w:ascii="Calibri Light" w:hAnsi="Calibri Light" w:cs="Calibri Light"/>
          <w:lang w:val="sq-AL"/>
        </w:rPr>
        <w:fldChar w:fldCharType="begin"/>
      </w:r>
      <w:r w:rsidRPr="00F76499">
        <w:rPr>
          <w:rFonts w:ascii="Calibri Light" w:hAnsi="Calibri Light" w:cs="Calibri Light"/>
          <w:lang w:val="sq-AL"/>
        </w:rPr>
        <w:instrText xml:space="preserve"> HYPERLINK "http://www.entrepreneurialmarketing.biz/" </w:instrText>
      </w:r>
      <w:r w:rsidRPr="00F76499">
        <w:rPr>
          <w:rFonts w:ascii="Calibri Light" w:hAnsi="Calibri Light" w:cs="Calibri Light"/>
          <w:lang w:val="sq-AL"/>
        </w:rPr>
        <w:fldChar w:fldCharType="separate"/>
      </w:r>
      <w:r w:rsidRPr="00F76499">
        <w:rPr>
          <w:rFonts w:ascii="Calibri Light" w:hAnsi="Calibri Light" w:cs="Calibri Light"/>
          <w:lang w:val="sq-AL"/>
        </w:rPr>
        <w:t>http://www.entrepreneurialmarketing.biz/</w:t>
      </w:r>
      <w:r w:rsidRPr="00F76499">
        <w:rPr>
          <w:rFonts w:ascii="Calibri Light" w:hAnsi="Calibri Light" w:cs="Calibri Light"/>
          <w:lang w:val="sq-AL"/>
        </w:rPr>
        <w:fldChar w:fldCharType="end"/>
      </w:r>
      <w:r w:rsidRPr="00F76499">
        <w:rPr>
          <w:rFonts w:ascii="Calibri Light" w:hAnsi="Calibri Light" w:cs="Calibri Light"/>
          <w:lang w:val="sq-AL"/>
        </w:rPr>
        <w:t>“</w:t>
      </w:r>
    </w:p>
    <w:p w14:paraId="2DD5DC0F" w14:textId="322457A4" w:rsidR="00F76499" w:rsidRPr="00987DDE" w:rsidRDefault="000E155F" w:rsidP="00282242">
      <w:pPr>
        <w:autoSpaceDE w:val="0"/>
        <w:autoSpaceDN w:val="0"/>
        <w:adjustRightInd w:val="0"/>
        <w:spacing w:after="0" w:line="360" w:lineRule="auto"/>
        <w:ind w:left="-144" w:right="-288"/>
        <w:jc w:val="both"/>
        <w:rPr>
          <w:rFonts w:ascii="Calibri Light" w:hAnsi="Calibri Light" w:cs="Calibri Light"/>
          <w:lang w:val="sq-AL"/>
        </w:rPr>
      </w:pPr>
      <w:r w:rsidRPr="00F76499">
        <w:rPr>
          <w:rFonts w:ascii="Calibri Light" w:hAnsi="Calibri Light" w:cs="Calibri Light"/>
          <w:lang w:val="sq-AL"/>
        </w:rPr>
        <w:t>Blue Book Series” (Symposium Proceedings: </w:t>
      </w:r>
      <w:r w:rsidRPr="00F76499">
        <w:rPr>
          <w:rFonts w:ascii="Calibri Light" w:hAnsi="Calibri Light" w:cs="Calibri Light"/>
          <w:lang w:val="sq-AL"/>
        </w:rPr>
        <w:fldChar w:fldCharType="begin"/>
      </w:r>
      <w:r w:rsidRPr="00F76499">
        <w:rPr>
          <w:rFonts w:ascii="Calibri Light" w:hAnsi="Calibri Light" w:cs="Calibri Light"/>
          <w:lang w:val="sq-AL"/>
        </w:rPr>
        <w:instrText xml:space="preserve"> HYPERLINK "http://www.entrepreneurialmarketing.biz/downloads.html" </w:instrText>
      </w:r>
      <w:r w:rsidRPr="00F76499">
        <w:rPr>
          <w:rFonts w:ascii="Calibri Light" w:hAnsi="Calibri Light" w:cs="Calibri Light"/>
          <w:lang w:val="sq-AL"/>
        </w:rPr>
        <w:fldChar w:fldCharType="separate"/>
      </w:r>
      <w:r w:rsidRPr="00F76499">
        <w:rPr>
          <w:rFonts w:ascii="Calibri Light" w:hAnsi="Calibri Light" w:cs="Calibri Light"/>
          <w:lang w:val="sq-AL"/>
        </w:rPr>
        <w:t>www.entrepreneurialmarketing.biz/downloads.html</w:t>
      </w:r>
      <w:r w:rsidRPr="00F76499">
        <w:rPr>
          <w:rFonts w:ascii="Calibri Light" w:hAnsi="Calibri Light" w:cs="Calibri Light"/>
          <w:lang w:val="sq-AL"/>
        </w:rPr>
        <w:fldChar w:fldCharType="end"/>
      </w:r>
      <w:r w:rsidRPr="00F76499">
        <w:rPr>
          <w:rFonts w:ascii="Calibri Light" w:hAnsi="Calibri Light" w:cs="Calibri Light"/>
          <w:lang w:val="sq-AL"/>
        </w:rPr>
        <w:t xml:space="preserve">). </w:t>
      </w:r>
      <w:hyperlink r:id="rId10" w:history="1">
        <w:r w:rsidRPr="00987DDE">
          <w:rPr>
            <w:rFonts w:ascii="Calibri Light" w:hAnsi="Calibri Light" w:cs="Calibri Light"/>
            <w:lang w:val="sq-AL"/>
          </w:rPr>
          <w:t>https://www.ama.org/academics/Pages/Entrepeneurial%20Marketing.aspx</w:t>
        </w:r>
      </w:hyperlink>
    </w:p>
    <w:p w14:paraId="75BA2D52" w14:textId="77777777" w:rsidR="00F76499" w:rsidRPr="00F76499" w:rsidRDefault="000E155F" w:rsidP="00282242">
      <w:pPr>
        <w:autoSpaceDE w:val="0"/>
        <w:autoSpaceDN w:val="0"/>
        <w:adjustRightInd w:val="0"/>
        <w:spacing w:after="0" w:line="360" w:lineRule="auto"/>
        <w:ind w:left="-144" w:right="-288"/>
        <w:jc w:val="both"/>
        <w:rPr>
          <w:rFonts w:ascii="Calibri Light" w:hAnsi="Calibri Light" w:cs="Calibri Light"/>
          <w:lang w:val="sq-AL"/>
        </w:rPr>
      </w:pPr>
      <w:r w:rsidRPr="00F76499">
        <w:rPr>
          <w:rFonts w:ascii="Calibri Light" w:hAnsi="Calibri Light" w:cs="Calibri Light"/>
          <w:lang w:val="sq-AL"/>
        </w:rPr>
        <w:t>GRSME: The Global Research Symposium on Marketing and Entrepreneurship</w:t>
      </w:r>
    </w:p>
    <w:p w14:paraId="76D3C6ED" w14:textId="77777777" w:rsidR="00F76499" w:rsidRPr="00F76499" w:rsidRDefault="00280736" w:rsidP="00282242">
      <w:pPr>
        <w:autoSpaceDE w:val="0"/>
        <w:autoSpaceDN w:val="0"/>
        <w:adjustRightInd w:val="0"/>
        <w:spacing w:after="0" w:line="360" w:lineRule="auto"/>
        <w:ind w:left="-144" w:right="-288"/>
        <w:jc w:val="both"/>
        <w:rPr>
          <w:rFonts w:ascii="Calibri Light" w:hAnsi="Calibri Light" w:cs="Calibri Light"/>
          <w:lang w:val="sq-AL"/>
        </w:rPr>
      </w:pPr>
      <w:hyperlink r:id="rId11" w:history="1">
        <w:r w:rsidR="000E155F" w:rsidRPr="00F76499">
          <w:rPr>
            <w:rFonts w:ascii="Calibri Light" w:hAnsi="Calibri Light" w:cs="Calibri Light"/>
            <w:lang w:val="sq-AL"/>
          </w:rPr>
          <w:t>http://www.entrepreneurialmarketing.biz/</w:t>
        </w:r>
      </w:hyperlink>
    </w:p>
    <w:p w14:paraId="4BBCC177" w14:textId="77777777" w:rsidR="00F76499" w:rsidRPr="00F76499" w:rsidRDefault="00E161D6" w:rsidP="00282242">
      <w:pPr>
        <w:autoSpaceDE w:val="0"/>
        <w:autoSpaceDN w:val="0"/>
        <w:adjustRightInd w:val="0"/>
        <w:spacing w:after="0" w:line="360" w:lineRule="auto"/>
        <w:ind w:left="-144" w:right="-288"/>
        <w:jc w:val="both"/>
        <w:rPr>
          <w:rFonts w:ascii="Calibri Light" w:hAnsi="Calibri Light" w:cs="Calibri Light"/>
          <w:lang w:val="sq-AL"/>
        </w:rPr>
      </w:pPr>
      <w:r w:rsidRPr="00F76499">
        <w:rPr>
          <w:rFonts w:ascii="Calibri Light" w:hAnsi="Calibri Light" w:cs="Calibri Light"/>
          <w:lang w:val="sq-AL"/>
        </w:rPr>
        <w:t>Sustainable Tourism; Business Development, Operations and Development, Carol Patterson, Introduction to Sustainable Tourism, Table 1, pg 3</w:t>
      </w:r>
    </w:p>
    <w:p w14:paraId="2F6B95AA" w14:textId="77777777" w:rsidR="00F76499" w:rsidRPr="00F76499" w:rsidRDefault="00280736" w:rsidP="00282242">
      <w:pPr>
        <w:autoSpaceDE w:val="0"/>
        <w:autoSpaceDN w:val="0"/>
        <w:adjustRightInd w:val="0"/>
        <w:spacing w:after="0" w:line="360" w:lineRule="auto"/>
        <w:ind w:left="-144" w:right="-288"/>
        <w:jc w:val="both"/>
        <w:rPr>
          <w:rFonts w:ascii="Calibri Light" w:hAnsi="Calibri Light" w:cs="Calibri Light"/>
          <w:lang w:val="sq-AL"/>
        </w:rPr>
      </w:pPr>
      <w:hyperlink r:id="rId12" w:history="1">
        <w:r w:rsidR="00E161D6" w:rsidRPr="00F76499">
          <w:rPr>
            <w:rFonts w:ascii="Calibri Light" w:hAnsi="Calibri Light" w:cs="Calibri Light"/>
            <w:lang w:val="sq-AL"/>
          </w:rPr>
          <w:t>http://www2.unwto.org/content/who-we-are-0</w:t>
        </w:r>
      </w:hyperlink>
    </w:p>
    <w:p w14:paraId="666A883A" w14:textId="77777777" w:rsidR="00F76499" w:rsidRPr="00F76499" w:rsidRDefault="00E161D6" w:rsidP="00282242">
      <w:pPr>
        <w:autoSpaceDE w:val="0"/>
        <w:autoSpaceDN w:val="0"/>
        <w:adjustRightInd w:val="0"/>
        <w:spacing w:after="0" w:line="360" w:lineRule="auto"/>
        <w:ind w:left="-144" w:right="-288"/>
        <w:jc w:val="both"/>
        <w:rPr>
          <w:rFonts w:ascii="Calibri Light" w:hAnsi="Calibri Light" w:cs="Calibri Light"/>
          <w:lang w:val="sq-AL"/>
        </w:rPr>
      </w:pPr>
      <w:r w:rsidRPr="00F76499">
        <w:rPr>
          <w:rFonts w:ascii="Calibri Light" w:hAnsi="Calibri Light" w:cs="Calibri Light"/>
          <w:lang w:val="sq-AL"/>
        </w:rPr>
        <w:t>Burimi: “Making tourism more sustainable - a guide for policy makers “World Tourism Organization and United Nations Environment Programme”</w:t>
      </w:r>
    </w:p>
    <w:p w14:paraId="71E4E8F4" w14:textId="77777777" w:rsidR="00F76499" w:rsidRPr="00F76499" w:rsidRDefault="00280736" w:rsidP="00282242">
      <w:pPr>
        <w:autoSpaceDE w:val="0"/>
        <w:autoSpaceDN w:val="0"/>
        <w:adjustRightInd w:val="0"/>
        <w:spacing w:after="0" w:line="360" w:lineRule="auto"/>
        <w:ind w:left="-144" w:right="-288"/>
        <w:jc w:val="both"/>
        <w:rPr>
          <w:rFonts w:ascii="Calibri Light" w:hAnsi="Calibri Light" w:cs="Calibri Light"/>
          <w:lang w:val="sq-AL"/>
        </w:rPr>
      </w:pPr>
      <w:hyperlink r:id="rId13" w:history="1">
        <w:r w:rsidR="00E161D6" w:rsidRPr="00F76499">
          <w:rPr>
            <w:rFonts w:ascii="Calibri Light" w:hAnsi="Calibri Light" w:cs="Calibri Light"/>
            <w:lang w:val="sq-AL"/>
          </w:rPr>
          <w:t>http://ec.europa.eu/growth/sectors/tourism/offer/sustainable/indicators_en</w:t>
        </w:r>
      </w:hyperlink>
    </w:p>
    <w:p w14:paraId="44130D2F" w14:textId="31AA6B58" w:rsidR="00E161D6" w:rsidRPr="00F76499" w:rsidRDefault="00280736" w:rsidP="00282242">
      <w:pPr>
        <w:autoSpaceDE w:val="0"/>
        <w:autoSpaceDN w:val="0"/>
        <w:adjustRightInd w:val="0"/>
        <w:spacing w:after="0" w:line="360" w:lineRule="auto"/>
        <w:ind w:left="-144" w:right="-288"/>
        <w:jc w:val="both"/>
        <w:rPr>
          <w:rFonts w:ascii="Calibri Light" w:hAnsi="Calibri Light" w:cs="Calibri Light"/>
          <w:lang w:val="sq-AL"/>
        </w:rPr>
      </w:pPr>
      <w:hyperlink r:id="rId14" w:history="1">
        <w:r w:rsidR="00E161D6" w:rsidRPr="00F76499">
          <w:rPr>
            <w:rFonts w:ascii="Calibri Light" w:hAnsi="Calibri Light" w:cs="Calibri Light"/>
            <w:lang w:val="sq-AL"/>
          </w:rPr>
          <w:t>http://ec.europa.eu/DocsRoom/documents/21749</w:t>
        </w:r>
      </w:hyperlink>
    </w:p>
    <w:p w14:paraId="0732D4D3" w14:textId="77777777" w:rsidR="00BB262E" w:rsidRPr="00F76499" w:rsidRDefault="00280736" w:rsidP="00282242">
      <w:pPr>
        <w:autoSpaceDE w:val="0"/>
        <w:autoSpaceDN w:val="0"/>
        <w:adjustRightInd w:val="0"/>
        <w:spacing w:after="0" w:line="360" w:lineRule="auto"/>
        <w:ind w:left="-144" w:right="-288"/>
        <w:jc w:val="both"/>
        <w:rPr>
          <w:rFonts w:ascii="Calibri Light" w:hAnsi="Calibri Light" w:cs="Calibri Light"/>
          <w:lang w:val="sq-AL"/>
        </w:rPr>
      </w:pPr>
      <w:hyperlink r:id="rId15" w:history="1">
        <w:r w:rsidR="00E161D6" w:rsidRPr="00F76499">
          <w:rPr>
            <w:rFonts w:ascii="Calibri Light" w:hAnsi="Calibri Light" w:cs="Calibri Light"/>
            <w:lang w:val="sq-AL"/>
          </w:rPr>
          <w:t>file:///C:/Users/user/Downloads/ETIS%20Destination%20Dataset.pdf</w:t>
        </w:r>
      </w:hyperlink>
    </w:p>
    <w:p w14:paraId="1BA9794B" w14:textId="77777777" w:rsidR="00BB262E" w:rsidRPr="00F76499" w:rsidRDefault="00280736" w:rsidP="00282242">
      <w:pPr>
        <w:autoSpaceDE w:val="0"/>
        <w:autoSpaceDN w:val="0"/>
        <w:adjustRightInd w:val="0"/>
        <w:spacing w:after="0" w:line="360" w:lineRule="auto"/>
        <w:ind w:left="-144" w:right="-288"/>
        <w:jc w:val="both"/>
        <w:rPr>
          <w:rFonts w:ascii="Calibri Light" w:hAnsi="Calibri Light" w:cs="Calibri Light"/>
          <w:lang w:val="sq-AL"/>
        </w:rPr>
      </w:pPr>
      <w:hyperlink r:id="rId16" w:history="1">
        <w:r w:rsidR="00E161D6" w:rsidRPr="00F76499">
          <w:rPr>
            <w:rFonts w:ascii="Calibri Light" w:hAnsi="Calibri Light" w:cs="Calibri Light"/>
            <w:lang w:val="sq-AL"/>
          </w:rPr>
          <w:t>htt</w:t>
        </w:r>
      </w:hyperlink>
      <w:hyperlink r:id="rId17" w:history="1">
        <w:r w:rsidR="00E161D6" w:rsidRPr="00F76499">
          <w:rPr>
            <w:rFonts w:ascii="Calibri Light" w:hAnsi="Calibri Light" w:cs="Calibri Light"/>
            <w:lang w:val="sq-AL"/>
          </w:rPr>
          <w:t>p</w:t>
        </w:r>
      </w:hyperlink>
      <w:hyperlink r:id="rId18" w:history="1">
        <w:r w:rsidR="00E161D6" w:rsidRPr="00F76499">
          <w:rPr>
            <w:rFonts w:ascii="Calibri Light" w:hAnsi="Calibri Light" w:cs="Calibri Light"/>
            <w:lang w:val="sq-AL"/>
          </w:rPr>
          <w:t>:</w:t>
        </w:r>
      </w:hyperlink>
      <w:hyperlink r:id="rId19" w:history="1">
        <w:r w:rsidR="00E161D6" w:rsidRPr="00F76499">
          <w:rPr>
            <w:rFonts w:ascii="Calibri Light" w:hAnsi="Calibri Light" w:cs="Calibri Light"/>
            <w:lang w:val="sq-AL"/>
          </w:rPr>
          <w:t>/</w:t>
        </w:r>
      </w:hyperlink>
      <w:hyperlink r:id="rId20" w:history="1">
        <w:r w:rsidR="00E161D6" w:rsidRPr="00F76499">
          <w:rPr>
            <w:rFonts w:ascii="Calibri Light" w:hAnsi="Calibri Light" w:cs="Calibri Light"/>
            <w:lang w:val="sq-AL"/>
          </w:rPr>
          <w:t>/</w:t>
        </w:r>
      </w:hyperlink>
      <w:hyperlink r:id="rId21" w:history="1">
        <w:r w:rsidR="00E161D6" w:rsidRPr="00F76499">
          <w:rPr>
            <w:rFonts w:ascii="Calibri Light" w:hAnsi="Calibri Light" w:cs="Calibri Light"/>
            <w:lang w:val="sq-AL"/>
          </w:rPr>
          <w:t>e</w:t>
        </w:r>
      </w:hyperlink>
      <w:hyperlink r:id="rId22" w:history="1">
        <w:r w:rsidR="00E161D6" w:rsidRPr="00F76499">
          <w:rPr>
            <w:rFonts w:ascii="Calibri Light" w:hAnsi="Calibri Light" w:cs="Calibri Light"/>
            <w:lang w:val="sq-AL"/>
          </w:rPr>
          <w:t>c</w:t>
        </w:r>
      </w:hyperlink>
      <w:hyperlink r:id="rId23" w:history="1">
        <w:r w:rsidR="00E161D6" w:rsidRPr="00F76499">
          <w:rPr>
            <w:rFonts w:ascii="Calibri Light" w:hAnsi="Calibri Light" w:cs="Calibri Light"/>
            <w:lang w:val="sq-AL"/>
          </w:rPr>
          <w:t>.eur</w:t>
        </w:r>
      </w:hyperlink>
      <w:hyperlink r:id="rId24" w:history="1">
        <w:r w:rsidR="00E161D6" w:rsidRPr="00F76499">
          <w:rPr>
            <w:rFonts w:ascii="Calibri Light" w:hAnsi="Calibri Light" w:cs="Calibri Light"/>
            <w:lang w:val="sq-AL"/>
          </w:rPr>
          <w:t>o</w:t>
        </w:r>
      </w:hyperlink>
      <w:hyperlink r:id="rId25" w:history="1">
        <w:r w:rsidR="00E161D6" w:rsidRPr="00F76499">
          <w:rPr>
            <w:rFonts w:ascii="Calibri Light" w:hAnsi="Calibri Light" w:cs="Calibri Light"/>
            <w:lang w:val="sq-AL"/>
          </w:rPr>
          <w:t>pa.eu/enterp</w:t>
        </w:r>
      </w:hyperlink>
      <w:hyperlink r:id="rId26" w:history="1">
        <w:r w:rsidR="00E161D6" w:rsidRPr="00F76499">
          <w:rPr>
            <w:rFonts w:ascii="Calibri Light" w:hAnsi="Calibri Light" w:cs="Calibri Light"/>
            <w:lang w:val="sq-AL"/>
          </w:rPr>
          <w:t>r</w:t>
        </w:r>
      </w:hyperlink>
      <w:hyperlink r:id="rId27" w:history="1">
        <w:r w:rsidR="00E161D6" w:rsidRPr="00F76499">
          <w:rPr>
            <w:rFonts w:ascii="Calibri Light" w:hAnsi="Calibri Light" w:cs="Calibri Light"/>
            <w:lang w:val="sq-AL"/>
          </w:rPr>
          <w:t>i</w:t>
        </w:r>
      </w:hyperlink>
      <w:hyperlink r:id="rId28" w:history="1">
        <w:r w:rsidR="00E161D6" w:rsidRPr="00F76499">
          <w:rPr>
            <w:rFonts w:ascii="Calibri Light" w:hAnsi="Calibri Light" w:cs="Calibri Light"/>
            <w:lang w:val="sq-AL"/>
          </w:rPr>
          <w:t>se/</w:t>
        </w:r>
      </w:hyperlink>
      <w:hyperlink r:id="rId29" w:history="1">
        <w:r w:rsidR="00E161D6" w:rsidRPr="00F76499">
          <w:rPr>
            <w:rFonts w:ascii="Calibri Light" w:hAnsi="Calibri Light" w:cs="Calibri Light"/>
            <w:lang w:val="sq-AL"/>
          </w:rPr>
          <w:t>s</w:t>
        </w:r>
      </w:hyperlink>
      <w:hyperlink r:id="rId30" w:history="1">
        <w:r w:rsidR="00E161D6" w:rsidRPr="00F76499">
          <w:rPr>
            <w:rFonts w:ascii="Calibri Light" w:hAnsi="Calibri Light" w:cs="Calibri Light"/>
            <w:lang w:val="sq-AL"/>
          </w:rPr>
          <w:t>e</w:t>
        </w:r>
      </w:hyperlink>
      <w:hyperlink r:id="rId31" w:history="1">
        <w:r w:rsidR="00E161D6" w:rsidRPr="00F76499">
          <w:rPr>
            <w:rFonts w:ascii="Calibri Light" w:hAnsi="Calibri Light" w:cs="Calibri Light"/>
            <w:lang w:val="sq-AL"/>
          </w:rPr>
          <w:t>c</w:t>
        </w:r>
      </w:hyperlink>
      <w:hyperlink r:id="rId32" w:history="1">
        <w:r w:rsidR="00E161D6" w:rsidRPr="00F76499">
          <w:rPr>
            <w:rFonts w:ascii="Calibri Light" w:hAnsi="Calibri Light" w:cs="Calibri Light"/>
            <w:lang w:val="sq-AL"/>
          </w:rPr>
          <w:t>t</w:t>
        </w:r>
      </w:hyperlink>
      <w:hyperlink r:id="rId33" w:history="1">
        <w:r w:rsidR="00E161D6" w:rsidRPr="00F76499">
          <w:rPr>
            <w:rFonts w:ascii="Calibri Light" w:hAnsi="Calibri Light" w:cs="Calibri Light"/>
            <w:lang w:val="sq-AL"/>
          </w:rPr>
          <w:t>o</w:t>
        </w:r>
      </w:hyperlink>
      <w:hyperlink r:id="rId34" w:history="1">
        <w:r w:rsidR="00E161D6" w:rsidRPr="00F76499">
          <w:rPr>
            <w:rFonts w:ascii="Calibri Light" w:hAnsi="Calibri Light" w:cs="Calibri Light"/>
            <w:lang w:val="sq-AL"/>
          </w:rPr>
          <w:t>rs/</w:t>
        </w:r>
      </w:hyperlink>
      <w:hyperlink r:id="rId35" w:history="1">
        <w:r w:rsidR="00E161D6" w:rsidRPr="00F76499">
          <w:rPr>
            <w:rFonts w:ascii="Calibri Light" w:hAnsi="Calibri Light" w:cs="Calibri Light"/>
            <w:lang w:val="sq-AL"/>
          </w:rPr>
          <w:t>t</w:t>
        </w:r>
      </w:hyperlink>
      <w:hyperlink r:id="rId36" w:history="1">
        <w:r w:rsidR="00E161D6" w:rsidRPr="00F76499">
          <w:rPr>
            <w:rFonts w:ascii="Calibri Light" w:hAnsi="Calibri Light" w:cs="Calibri Light"/>
            <w:lang w:val="sq-AL"/>
          </w:rPr>
          <w:t>ou</w:t>
        </w:r>
      </w:hyperlink>
      <w:hyperlink r:id="rId37" w:history="1">
        <w:r w:rsidR="00E161D6" w:rsidRPr="00F76499">
          <w:rPr>
            <w:rFonts w:ascii="Calibri Light" w:hAnsi="Calibri Light" w:cs="Calibri Light"/>
            <w:lang w:val="sq-AL"/>
          </w:rPr>
          <w:t>r</w:t>
        </w:r>
      </w:hyperlink>
      <w:hyperlink r:id="rId38" w:history="1">
        <w:r w:rsidR="00E161D6" w:rsidRPr="00F76499">
          <w:rPr>
            <w:rFonts w:ascii="Calibri Light" w:hAnsi="Calibri Light" w:cs="Calibri Light"/>
            <w:lang w:val="sq-AL"/>
          </w:rPr>
          <w:t>i</w:t>
        </w:r>
      </w:hyperlink>
      <w:hyperlink r:id="rId39" w:history="1">
        <w:r w:rsidR="00E161D6" w:rsidRPr="00F76499">
          <w:rPr>
            <w:rFonts w:ascii="Calibri Light" w:hAnsi="Calibri Light" w:cs="Calibri Light"/>
            <w:lang w:val="sq-AL"/>
          </w:rPr>
          <w:t>s</w:t>
        </w:r>
      </w:hyperlink>
      <w:hyperlink r:id="rId40" w:history="1">
        <w:r w:rsidR="00E161D6" w:rsidRPr="00F76499">
          <w:rPr>
            <w:rFonts w:ascii="Calibri Light" w:hAnsi="Calibri Light" w:cs="Calibri Light"/>
            <w:lang w:val="sq-AL"/>
          </w:rPr>
          <w:t>m</w:t>
        </w:r>
      </w:hyperlink>
      <w:hyperlink r:id="rId41" w:history="1">
        <w:r w:rsidR="00E161D6" w:rsidRPr="00F76499">
          <w:rPr>
            <w:rFonts w:ascii="Calibri Light" w:hAnsi="Calibri Light" w:cs="Calibri Light"/>
            <w:lang w:val="sq-AL"/>
          </w:rPr>
          <w:t>/i</w:t>
        </w:r>
      </w:hyperlink>
      <w:hyperlink r:id="rId42" w:history="1">
        <w:r w:rsidR="00E161D6" w:rsidRPr="00F76499">
          <w:rPr>
            <w:rFonts w:ascii="Calibri Light" w:hAnsi="Calibri Light" w:cs="Calibri Light"/>
            <w:lang w:val="sq-AL"/>
          </w:rPr>
          <w:t>n</w:t>
        </w:r>
      </w:hyperlink>
      <w:hyperlink r:id="rId43" w:history="1">
        <w:r w:rsidR="00E161D6" w:rsidRPr="00F76499">
          <w:rPr>
            <w:rFonts w:ascii="Calibri Light" w:hAnsi="Calibri Light" w:cs="Calibri Light"/>
            <w:lang w:val="sq-AL"/>
          </w:rPr>
          <w:t>d</w:t>
        </w:r>
      </w:hyperlink>
      <w:hyperlink r:id="rId44" w:history="1">
        <w:r w:rsidR="00E161D6" w:rsidRPr="00F76499">
          <w:rPr>
            <w:rFonts w:ascii="Calibri Light" w:hAnsi="Calibri Light" w:cs="Calibri Light"/>
            <w:lang w:val="sq-AL"/>
          </w:rPr>
          <w:t>e</w:t>
        </w:r>
      </w:hyperlink>
      <w:hyperlink r:id="rId45" w:history="1">
        <w:r w:rsidR="00E161D6" w:rsidRPr="00F76499">
          <w:rPr>
            <w:rFonts w:ascii="Calibri Light" w:hAnsi="Calibri Light" w:cs="Calibri Light"/>
            <w:lang w:val="sq-AL"/>
          </w:rPr>
          <w:t>x</w:t>
        </w:r>
      </w:hyperlink>
      <w:hyperlink r:id="rId46" w:history="1">
        <w:r w:rsidR="00E161D6" w:rsidRPr="00F76499">
          <w:rPr>
            <w:rFonts w:ascii="Calibri Light" w:hAnsi="Calibri Light" w:cs="Calibri Light"/>
            <w:lang w:val="sq-AL"/>
          </w:rPr>
          <w:t>_</w:t>
        </w:r>
      </w:hyperlink>
      <w:hyperlink r:id="rId47" w:history="1">
        <w:r w:rsidR="00E161D6" w:rsidRPr="00F76499">
          <w:rPr>
            <w:rFonts w:ascii="Calibri Light" w:hAnsi="Calibri Light" w:cs="Calibri Light"/>
            <w:lang w:val="sq-AL"/>
          </w:rPr>
          <w:t>en.h</w:t>
        </w:r>
      </w:hyperlink>
      <w:hyperlink r:id="rId48" w:history="1">
        <w:r w:rsidR="00E161D6" w:rsidRPr="00F76499">
          <w:rPr>
            <w:rFonts w:ascii="Calibri Light" w:hAnsi="Calibri Light" w:cs="Calibri Light"/>
            <w:lang w:val="sq-AL"/>
          </w:rPr>
          <w:t>t</w:t>
        </w:r>
      </w:hyperlink>
      <w:hyperlink r:id="rId49" w:history="1">
        <w:r w:rsidR="00E161D6" w:rsidRPr="00F76499">
          <w:rPr>
            <w:rFonts w:ascii="Calibri Light" w:hAnsi="Calibri Light" w:cs="Calibri Light"/>
            <w:lang w:val="sq-AL"/>
          </w:rPr>
          <w:t>m</w:t>
        </w:r>
      </w:hyperlink>
    </w:p>
    <w:p w14:paraId="1FAC0155" w14:textId="77777777" w:rsidR="00BB262E" w:rsidRPr="00F76499" w:rsidRDefault="00280736" w:rsidP="00282242">
      <w:pPr>
        <w:autoSpaceDE w:val="0"/>
        <w:autoSpaceDN w:val="0"/>
        <w:adjustRightInd w:val="0"/>
        <w:spacing w:after="0" w:line="360" w:lineRule="auto"/>
        <w:ind w:left="-144" w:right="-288"/>
        <w:jc w:val="both"/>
        <w:rPr>
          <w:rFonts w:ascii="Calibri Light" w:hAnsi="Calibri Light" w:cs="Calibri Light"/>
          <w:lang w:val="sq-AL"/>
        </w:rPr>
      </w:pPr>
      <w:hyperlink r:id="rId50" w:history="1">
        <w:r w:rsidR="00E161D6" w:rsidRPr="00F76499">
          <w:rPr>
            <w:rFonts w:ascii="Calibri Light" w:hAnsi="Calibri Light" w:cs="Calibri Light"/>
            <w:lang w:val="sq-AL"/>
          </w:rPr>
          <w:t>htt</w:t>
        </w:r>
      </w:hyperlink>
      <w:hyperlink r:id="rId51" w:history="1">
        <w:r w:rsidR="00E161D6" w:rsidRPr="00F76499">
          <w:rPr>
            <w:rFonts w:ascii="Calibri Light" w:hAnsi="Calibri Light" w:cs="Calibri Light"/>
            <w:lang w:val="sq-AL"/>
          </w:rPr>
          <w:t>p</w:t>
        </w:r>
      </w:hyperlink>
      <w:hyperlink r:id="rId52" w:history="1">
        <w:r w:rsidR="00E161D6" w:rsidRPr="00F76499">
          <w:rPr>
            <w:rFonts w:ascii="Calibri Light" w:hAnsi="Calibri Light" w:cs="Calibri Light"/>
            <w:lang w:val="sq-AL"/>
          </w:rPr>
          <w:t>:</w:t>
        </w:r>
      </w:hyperlink>
      <w:hyperlink r:id="rId53" w:history="1">
        <w:r w:rsidR="00E161D6" w:rsidRPr="00F76499">
          <w:rPr>
            <w:rFonts w:ascii="Calibri Light" w:hAnsi="Calibri Light" w:cs="Calibri Light"/>
            <w:lang w:val="sq-AL"/>
          </w:rPr>
          <w:t>/</w:t>
        </w:r>
      </w:hyperlink>
      <w:hyperlink r:id="rId54" w:history="1">
        <w:r w:rsidR="00E161D6" w:rsidRPr="00F76499">
          <w:rPr>
            <w:rFonts w:ascii="Calibri Light" w:hAnsi="Calibri Light" w:cs="Calibri Light"/>
            <w:lang w:val="sq-AL"/>
          </w:rPr>
          <w:t>/</w:t>
        </w:r>
      </w:hyperlink>
      <w:hyperlink r:id="rId55" w:history="1">
        <w:r w:rsidR="00E161D6" w:rsidRPr="00F76499">
          <w:rPr>
            <w:rFonts w:ascii="Calibri Light" w:hAnsi="Calibri Light" w:cs="Calibri Light"/>
            <w:lang w:val="sq-AL"/>
          </w:rPr>
          <w:t>e</w:t>
        </w:r>
      </w:hyperlink>
      <w:hyperlink r:id="rId56" w:history="1">
        <w:r w:rsidR="00E161D6" w:rsidRPr="00F76499">
          <w:rPr>
            <w:rFonts w:ascii="Calibri Light" w:hAnsi="Calibri Light" w:cs="Calibri Light"/>
            <w:lang w:val="sq-AL"/>
          </w:rPr>
          <w:t>c</w:t>
        </w:r>
      </w:hyperlink>
      <w:hyperlink r:id="rId57" w:history="1">
        <w:r w:rsidR="00E161D6" w:rsidRPr="00F76499">
          <w:rPr>
            <w:rFonts w:ascii="Calibri Light" w:hAnsi="Calibri Light" w:cs="Calibri Light"/>
            <w:lang w:val="sq-AL"/>
          </w:rPr>
          <w:t>.eur</w:t>
        </w:r>
      </w:hyperlink>
      <w:hyperlink r:id="rId58" w:history="1">
        <w:r w:rsidR="00E161D6" w:rsidRPr="00F76499">
          <w:rPr>
            <w:rFonts w:ascii="Calibri Light" w:hAnsi="Calibri Light" w:cs="Calibri Light"/>
            <w:lang w:val="sq-AL"/>
          </w:rPr>
          <w:t>o</w:t>
        </w:r>
      </w:hyperlink>
      <w:hyperlink r:id="rId59" w:history="1">
        <w:r w:rsidR="00E161D6" w:rsidRPr="00F76499">
          <w:rPr>
            <w:rFonts w:ascii="Calibri Light" w:hAnsi="Calibri Light" w:cs="Calibri Light"/>
            <w:lang w:val="sq-AL"/>
          </w:rPr>
          <w:t>pa.eu/enterp</w:t>
        </w:r>
      </w:hyperlink>
      <w:hyperlink r:id="rId60" w:history="1">
        <w:r w:rsidR="00E161D6" w:rsidRPr="00F76499">
          <w:rPr>
            <w:rFonts w:ascii="Calibri Light" w:hAnsi="Calibri Light" w:cs="Calibri Light"/>
            <w:lang w:val="sq-AL"/>
          </w:rPr>
          <w:t>r</w:t>
        </w:r>
      </w:hyperlink>
      <w:hyperlink r:id="rId61" w:history="1">
        <w:r w:rsidR="00E161D6" w:rsidRPr="00F76499">
          <w:rPr>
            <w:rFonts w:ascii="Calibri Light" w:hAnsi="Calibri Light" w:cs="Calibri Light"/>
            <w:lang w:val="sq-AL"/>
          </w:rPr>
          <w:t>i</w:t>
        </w:r>
      </w:hyperlink>
      <w:hyperlink r:id="rId62" w:history="1">
        <w:r w:rsidR="00E161D6" w:rsidRPr="00F76499">
          <w:rPr>
            <w:rFonts w:ascii="Calibri Light" w:hAnsi="Calibri Light" w:cs="Calibri Light"/>
            <w:lang w:val="sq-AL"/>
          </w:rPr>
          <w:t>se/</w:t>
        </w:r>
      </w:hyperlink>
      <w:hyperlink r:id="rId63" w:history="1">
        <w:r w:rsidR="00E161D6" w:rsidRPr="00F76499">
          <w:rPr>
            <w:rFonts w:ascii="Calibri Light" w:hAnsi="Calibri Light" w:cs="Calibri Light"/>
            <w:lang w:val="sq-AL"/>
          </w:rPr>
          <w:t>s</w:t>
        </w:r>
      </w:hyperlink>
      <w:hyperlink r:id="rId64" w:history="1">
        <w:r w:rsidR="00E161D6" w:rsidRPr="00F76499">
          <w:rPr>
            <w:rFonts w:ascii="Calibri Light" w:hAnsi="Calibri Light" w:cs="Calibri Light"/>
            <w:lang w:val="sq-AL"/>
          </w:rPr>
          <w:t>e</w:t>
        </w:r>
      </w:hyperlink>
      <w:hyperlink r:id="rId65" w:history="1">
        <w:r w:rsidR="00E161D6" w:rsidRPr="00F76499">
          <w:rPr>
            <w:rFonts w:ascii="Calibri Light" w:hAnsi="Calibri Light" w:cs="Calibri Light"/>
            <w:lang w:val="sq-AL"/>
          </w:rPr>
          <w:t>c</w:t>
        </w:r>
      </w:hyperlink>
      <w:hyperlink r:id="rId66" w:history="1">
        <w:r w:rsidR="00E161D6" w:rsidRPr="00F76499">
          <w:rPr>
            <w:rFonts w:ascii="Calibri Light" w:hAnsi="Calibri Light" w:cs="Calibri Light"/>
            <w:lang w:val="sq-AL"/>
          </w:rPr>
          <w:t>t</w:t>
        </w:r>
      </w:hyperlink>
      <w:hyperlink r:id="rId67" w:history="1">
        <w:r w:rsidR="00E161D6" w:rsidRPr="00F76499">
          <w:rPr>
            <w:rFonts w:ascii="Calibri Light" w:hAnsi="Calibri Light" w:cs="Calibri Light"/>
            <w:lang w:val="sq-AL"/>
          </w:rPr>
          <w:t>o</w:t>
        </w:r>
      </w:hyperlink>
      <w:hyperlink r:id="rId68" w:history="1">
        <w:r w:rsidR="00E161D6" w:rsidRPr="00F76499">
          <w:rPr>
            <w:rFonts w:ascii="Calibri Light" w:hAnsi="Calibri Light" w:cs="Calibri Light"/>
            <w:lang w:val="sq-AL"/>
          </w:rPr>
          <w:t>rs/</w:t>
        </w:r>
      </w:hyperlink>
      <w:hyperlink r:id="rId69" w:history="1">
        <w:r w:rsidR="00E161D6" w:rsidRPr="00F76499">
          <w:rPr>
            <w:rFonts w:ascii="Calibri Light" w:hAnsi="Calibri Light" w:cs="Calibri Light"/>
            <w:lang w:val="sq-AL"/>
          </w:rPr>
          <w:t>t</w:t>
        </w:r>
      </w:hyperlink>
      <w:hyperlink r:id="rId70" w:history="1">
        <w:r w:rsidR="00E161D6" w:rsidRPr="00F76499">
          <w:rPr>
            <w:rFonts w:ascii="Calibri Light" w:hAnsi="Calibri Light" w:cs="Calibri Light"/>
            <w:lang w:val="sq-AL"/>
          </w:rPr>
          <w:t>ou</w:t>
        </w:r>
      </w:hyperlink>
      <w:hyperlink r:id="rId71" w:history="1">
        <w:r w:rsidR="00E161D6" w:rsidRPr="00F76499">
          <w:rPr>
            <w:rFonts w:ascii="Calibri Light" w:hAnsi="Calibri Light" w:cs="Calibri Light"/>
            <w:lang w:val="sq-AL"/>
          </w:rPr>
          <w:t>r</w:t>
        </w:r>
      </w:hyperlink>
      <w:hyperlink r:id="rId72" w:history="1">
        <w:r w:rsidR="00E161D6" w:rsidRPr="00F76499">
          <w:rPr>
            <w:rFonts w:ascii="Calibri Light" w:hAnsi="Calibri Light" w:cs="Calibri Light"/>
            <w:lang w:val="sq-AL"/>
          </w:rPr>
          <w:t>i</w:t>
        </w:r>
      </w:hyperlink>
      <w:hyperlink r:id="rId73" w:history="1">
        <w:r w:rsidR="00E161D6" w:rsidRPr="00F76499">
          <w:rPr>
            <w:rFonts w:ascii="Calibri Light" w:hAnsi="Calibri Light" w:cs="Calibri Light"/>
            <w:lang w:val="sq-AL"/>
          </w:rPr>
          <w:t>s</w:t>
        </w:r>
      </w:hyperlink>
      <w:hyperlink r:id="rId74" w:history="1">
        <w:r w:rsidR="00E161D6" w:rsidRPr="00F76499">
          <w:rPr>
            <w:rFonts w:ascii="Calibri Light" w:hAnsi="Calibri Light" w:cs="Calibri Light"/>
            <w:lang w:val="sq-AL"/>
          </w:rPr>
          <w:t>m</w:t>
        </w:r>
      </w:hyperlink>
      <w:hyperlink r:id="rId75" w:history="1">
        <w:r w:rsidR="00E161D6" w:rsidRPr="00F76499">
          <w:rPr>
            <w:rFonts w:ascii="Calibri Light" w:hAnsi="Calibri Light" w:cs="Calibri Light"/>
            <w:lang w:val="sq-AL"/>
          </w:rPr>
          <w:t>/i</w:t>
        </w:r>
      </w:hyperlink>
      <w:hyperlink r:id="rId76" w:history="1">
        <w:r w:rsidR="00E161D6" w:rsidRPr="00F76499">
          <w:rPr>
            <w:rFonts w:ascii="Calibri Light" w:hAnsi="Calibri Light" w:cs="Calibri Light"/>
            <w:lang w:val="sq-AL"/>
          </w:rPr>
          <w:t>n</w:t>
        </w:r>
      </w:hyperlink>
      <w:hyperlink r:id="rId77" w:history="1">
        <w:r w:rsidR="00E161D6" w:rsidRPr="00F76499">
          <w:rPr>
            <w:rFonts w:ascii="Calibri Light" w:hAnsi="Calibri Light" w:cs="Calibri Light"/>
            <w:lang w:val="sq-AL"/>
          </w:rPr>
          <w:t>d</w:t>
        </w:r>
      </w:hyperlink>
      <w:hyperlink r:id="rId78" w:history="1">
        <w:r w:rsidR="00E161D6" w:rsidRPr="00F76499">
          <w:rPr>
            <w:rFonts w:ascii="Calibri Light" w:hAnsi="Calibri Light" w:cs="Calibri Light"/>
            <w:lang w:val="sq-AL"/>
          </w:rPr>
          <w:t>e</w:t>
        </w:r>
      </w:hyperlink>
      <w:hyperlink r:id="rId79" w:history="1">
        <w:r w:rsidR="00E161D6" w:rsidRPr="00F76499">
          <w:rPr>
            <w:rFonts w:ascii="Calibri Light" w:hAnsi="Calibri Light" w:cs="Calibri Light"/>
            <w:lang w:val="sq-AL"/>
          </w:rPr>
          <w:t>x</w:t>
        </w:r>
      </w:hyperlink>
      <w:hyperlink r:id="rId80" w:history="1">
        <w:r w:rsidR="00E161D6" w:rsidRPr="00F76499">
          <w:rPr>
            <w:rFonts w:ascii="Calibri Light" w:hAnsi="Calibri Light" w:cs="Calibri Light"/>
            <w:lang w:val="sq-AL"/>
          </w:rPr>
          <w:t>_</w:t>
        </w:r>
      </w:hyperlink>
      <w:hyperlink r:id="rId81" w:history="1">
        <w:r w:rsidR="00E161D6" w:rsidRPr="00F76499">
          <w:rPr>
            <w:rFonts w:ascii="Calibri Light" w:hAnsi="Calibri Light" w:cs="Calibri Light"/>
            <w:lang w:val="sq-AL"/>
          </w:rPr>
          <w:t>en.h</w:t>
        </w:r>
      </w:hyperlink>
      <w:hyperlink r:id="rId82" w:history="1">
        <w:r w:rsidR="00E161D6" w:rsidRPr="00F76499">
          <w:rPr>
            <w:rFonts w:ascii="Calibri Light" w:hAnsi="Calibri Light" w:cs="Calibri Light"/>
            <w:lang w:val="sq-AL"/>
          </w:rPr>
          <w:t>t</w:t>
        </w:r>
      </w:hyperlink>
      <w:hyperlink r:id="rId83" w:history="1">
        <w:r w:rsidR="00E161D6" w:rsidRPr="00F76499">
          <w:rPr>
            <w:rFonts w:ascii="Calibri Light" w:hAnsi="Calibri Light" w:cs="Calibri Light"/>
            <w:lang w:val="sq-AL"/>
          </w:rPr>
          <w:t>m</w:t>
        </w:r>
      </w:hyperlink>
    </w:p>
    <w:p w14:paraId="72A46E9D" w14:textId="1C2DAF55" w:rsidR="00E161D6" w:rsidRPr="00F76499" w:rsidRDefault="00280736" w:rsidP="00282242">
      <w:pPr>
        <w:autoSpaceDE w:val="0"/>
        <w:autoSpaceDN w:val="0"/>
        <w:adjustRightInd w:val="0"/>
        <w:spacing w:after="0" w:line="360" w:lineRule="auto"/>
        <w:ind w:left="-144" w:right="-288"/>
        <w:jc w:val="both"/>
        <w:rPr>
          <w:rFonts w:ascii="Calibri Light" w:hAnsi="Calibri Light" w:cs="Calibri Light"/>
          <w:lang w:val="sq-AL"/>
        </w:rPr>
      </w:pPr>
      <w:hyperlink r:id="rId84" w:history="1">
        <w:r w:rsidR="00E161D6" w:rsidRPr="00F76499">
          <w:rPr>
            <w:rFonts w:ascii="Calibri Light" w:hAnsi="Calibri Light" w:cs="Calibri Light"/>
            <w:lang w:val="sq-AL"/>
          </w:rPr>
          <w:t>w</w:t>
        </w:r>
      </w:hyperlink>
      <w:hyperlink r:id="rId85" w:history="1">
        <w:r w:rsidR="00E161D6" w:rsidRPr="00F76499">
          <w:rPr>
            <w:rFonts w:ascii="Calibri Light" w:hAnsi="Calibri Light" w:cs="Calibri Light"/>
            <w:lang w:val="sq-AL"/>
          </w:rPr>
          <w:t>w</w:t>
        </w:r>
      </w:hyperlink>
      <w:hyperlink r:id="rId86" w:history="1">
        <w:r w:rsidR="00E161D6" w:rsidRPr="00F76499">
          <w:rPr>
            <w:rFonts w:ascii="Calibri Light" w:hAnsi="Calibri Light" w:cs="Calibri Light"/>
            <w:lang w:val="sq-AL"/>
          </w:rPr>
          <w:t>w.su</w:t>
        </w:r>
      </w:hyperlink>
      <w:hyperlink r:id="rId87" w:history="1">
        <w:r w:rsidR="00E161D6" w:rsidRPr="00F76499">
          <w:rPr>
            <w:rFonts w:ascii="Calibri Light" w:hAnsi="Calibri Light" w:cs="Calibri Light"/>
            <w:lang w:val="sq-AL"/>
          </w:rPr>
          <w:t>r</w:t>
        </w:r>
      </w:hyperlink>
      <w:hyperlink r:id="rId88" w:history="1">
        <w:r w:rsidR="00E161D6" w:rsidRPr="00F76499">
          <w:rPr>
            <w:rFonts w:ascii="Calibri Light" w:hAnsi="Calibri Light" w:cs="Calibri Light"/>
            <w:lang w:val="sq-AL"/>
          </w:rPr>
          <w:t>rey</w:t>
        </w:r>
      </w:hyperlink>
      <w:hyperlink r:id="rId89" w:history="1">
        <w:r w:rsidR="00E161D6" w:rsidRPr="00F76499">
          <w:rPr>
            <w:rFonts w:ascii="Calibri Light" w:hAnsi="Calibri Light" w:cs="Calibri Light"/>
            <w:lang w:val="sq-AL"/>
          </w:rPr>
          <w:t>.</w:t>
        </w:r>
      </w:hyperlink>
      <w:hyperlink r:id="rId90" w:history="1">
        <w:r w:rsidR="00E161D6" w:rsidRPr="00F76499">
          <w:rPr>
            <w:rFonts w:ascii="Calibri Light" w:hAnsi="Calibri Light" w:cs="Calibri Light"/>
            <w:lang w:val="sq-AL"/>
          </w:rPr>
          <w:t>a</w:t>
        </w:r>
      </w:hyperlink>
      <w:hyperlink r:id="rId91" w:history="1">
        <w:r w:rsidR="00E161D6" w:rsidRPr="00F76499">
          <w:rPr>
            <w:rFonts w:ascii="Calibri Light" w:hAnsi="Calibri Light" w:cs="Calibri Light"/>
            <w:lang w:val="sq-AL"/>
          </w:rPr>
          <w:t>c</w:t>
        </w:r>
      </w:hyperlink>
      <w:hyperlink r:id="rId92" w:history="1">
        <w:r w:rsidR="00E161D6" w:rsidRPr="00F76499">
          <w:rPr>
            <w:rFonts w:ascii="Calibri Light" w:hAnsi="Calibri Light" w:cs="Calibri Light"/>
            <w:lang w:val="sq-AL"/>
          </w:rPr>
          <w:t>.u</w:t>
        </w:r>
      </w:hyperlink>
      <w:hyperlink r:id="rId93" w:history="1">
        <w:r w:rsidR="00E161D6" w:rsidRPr="00F76499">
          <w:rPr>
            <w:rFonts w:ascii="Calibri Light" w:hAnsi="Calibri Light" w:cs="Calibri Light"/>
            <w:lang w:val="sq-AL"/>
          </w:rPr>
          <w:t>k</w:t>
        </w:r>
      </w:hyperlink>
      <w:hyperlink r:id="rId94" w:history="1">
        <w:r w:rsidR="00E161D6" w:rsidRPr="00F76499">
          <w:rPr>
            <w:rFonts w:ascii="Calibri Light" w:hAnsi="Calibri Light" w:cs="Calibri Light"/>
            <w:lang w:val="sq-AL"/>
          </w:rPr>
          <w:t>/eut</w:t>
        </w:r>
      </w:hyperlink>
      <w:hyperlink r:id="rId95" w:history="1">
        <w:r w:rsidR="00E161D6" w:rsidRPr="00F76499">
          <w:rPr>
            <w:rFonts w:ascii="Calibri Light" w:hAnsi="Calibri Light" w:cs="Calibri Light"/>
            <w:lang w:val="sq-AL"/>
          </w:rPr>
          <w:t>o</w:t>
        </w:r>
      </w:hyperlink>
      <w:hyperlink r:id="rId96" w:history="1">
        <w:r w:rsidR="00E161D6" w:rsidRPr="00F76499">
          <w:rPr>
            <w:rFonts w:ascii="Calibri Light" w:hAnsi="Calibri Light" w:cs="Calibri Light"/>
            <w:lang w:val="sq-AL"/>
          </w:rPr>
          <w:t>u</w:t>
        </w:r>
      </w:hyperlink>
      <w:hyperlink r:id="rId97" w:history="1">
        <w:r w:rsidR="00E161D6" w:rsidRPr="00F76499">
          <w:rPr>
            <w:rFonts w:ascii="Calibri Light" w:hAnsi="Calibri Light" w:cs="Calibri Light"/>
            <w:lang w:val="sq-AL"/>
          </w:rPr>
          <w:t>r</w:t>
        </w:r>
      </w:hyperlink>
      <w:hyperlink r:id="rId98" w:history="1">
        <w:r w:rsidR="00E161D6" w:rsidRPr="00F76499">
          <w:rPr>
            <w:rFonts w:ascii="Calibri Light" w:hAnsi="Calibri Light" w:cs="Calibri Light"/>
            <w:lang w:val="sq-AL"/>
          </w:rPr>
          <w:t>is</w:t>
        </w:r>
      </w:hyperlink>
      <w:hyperlink r:id="rId99" w:history="1">
        <w:r w:rsidR="00E161D6" w:rsidRPr="00F76499">
          <w:rPr>
            <w:rFonts w:ascii="Calibri Light" w:hAnsi="Calibri Light" w:cs="Calibri Light"/>
            <w:lang w:val="sq-AL"/>
          </w:rPr>
          <w:t>m</w:t>
        </w:r>
      </w:hyperlink>
      <w:hyperlink r:id="rId100" w:history="1">
        <w:r w:rsidR="00E161D6" w:rsidRPr="00F76499">
          <w:rPr>
            <w:rFonts w:ascii="Calibri Light" w:hAnsi="Calibri Light" w:cs="Calibri Light"/>
            <w:lang w:val="sq-AL"/>
          </w:rPr>
          <w:t>i</w:t>
        </w:r>
      </w:hyperlink>
      <w:hyperlink r:id="rId101" w:history="1">
        <w:r w:rsidR="00E161D6" w:rsidRPr="00F76499">
          <w:rPr>
            <w:rFonts w:ascii="Calibri Light" w:hAnsi="Calibri Light" w:cs="Calibri Light"/>
            <w:lang w:val="sq-AL"/>
          </w:rPr>
          <w:t>n</w:t>
        </w:r>
      </w:hyperlink>
      <w:hyperlink r:id="rId102" w:history="1">
        <w:r w:rsidR="00E161D6" w:rsidRPr="00F76499">
          <w:rPr>
            <w:rFonts w:ascii="Calibri Light" w:hAnsi="Calibri Light" w:cs="Calibri Light"/>
            <w:lang w:val="sq-AL"/>
          </w:rPr>
          <w:t>dic</w:t>
        </w:r>
      </w:hyperlink>
      <w:hyperlink r:id="rId103" w:history="1">
        <w:r w:rsidR="00E161D6" w:rsidRPr="00F76499">
          <w:rPr>
            <w:rFonts w:ascii="Calibri Light" w:hAnsi="Calibri Light" w:cs="Calibri Light"/>
            <w:lang w:val="sq-AL"/>
          </w:rPr>
          <w:t>a</w:t>
        </w:r>
      </w:hyperlink>
      <w:hyperlink r:id="rId104" w:history="1">
        <w:r w:rsidR="00E161D6" w:rsidRPr="00F76499">
          <w:rPr>
            <w:rFonts w:ascii="Calibri Light" w:hAnsi="Calibri Light" w:cs="Calibri Light"/>
            <w:lang w:val="sq-AL"/>
          </w:rPr>
          <w:t>t</w:t>
        </w:r>
      </w:hyperlink>
      <w:hyperlink r:id="rId105" w:history="1">
        <w:r w:rsidR="00E161D6" w:rsidRPr="00F76499">
          <w:rPr>
            <w:rFonts w:ascii="Calibri Light" w:hAnsi="Calibri Light" w:cs="Calibri Light"/>
            <w:lang w:val="sq-AL"/>
          </w:rPr>
          <w:t>o</w:t>
        </w:r>
      </w:hyperlink>
      <w:hyperlink r:id="rId106" w:history="1">
        <w:r w:rsidR="00E161D6" w:rsidRPr="00F76499">
          <w:rPr>
            <w:rFonts w:ascii="Calibri Light" w:hAnsi="Calibri Light" w:cs="Calibri Light"/>
            <w:lang w:val="sq-AL"/>
          </w:rPr>
          <w:t>rs</w:t>
        </w:r>
      </w:hyperlink>
    </w:p>
    <w:p w14:paraId="5D1745F2" w14:textId="77777777" w:rsidR="00E161D6" w:rsidRPr="00F76499" w:rsidRDefault="00E161D6" w:rsidP="00282242">
      <w:pPr>
        <w:autoSpaceDE w:val="0"/>
        <w:autoSpaceDN w:val="0"/>
        <w:adjustRightInd w:val="0"/>
        <w:spacing w:after="0" w:line="360" w:lineRule="auto"/>
        <w:ind w:left="-144" w:right="-288"/>
        <w:jc w:val="both"/>
        <w:rPr>
          <w:rFonts w:ascii="Calibri Light" w:hAnsi="Calibri Light" w:cs="Calibri Light"/>
          <w:lang w:val="sq-AL"/>
        </w:rPr>
      </w:pPr>
      <w:r w:rsidRPr="00F76499">
        <w:rPr>
          <w:rFonts w:ascii="Calibri Light" w:hAnsi="Calibri Light" w:cs="Calibri Light"/>
          <w:lang w:val="sq-AL"/>
        </w:rPr>
        <w:t xml:space="preserve">Indicators of sustainable development for tourism destination. A Guidebook, WTO, </w:t>
      </w:r>
    </w:p>
    <w:p w14:paraId="05ED1AA5" w14:textId="16357C2D" w:rsidR="00E161D6" w:rsidRPr="00F76499" w:rsidRDefault="00E161D6" w:rsidP="00282242">
      <w:pPr>
        <w:autoSpaceDE w:val="0"/>
        <w:autoSpaceDN w:val="0"/>
        <w:adjustRightInd w:val="0"/>
        <w:spacing w:after="0" w:line="360" w:lineRule="auto"/>
        <w:ind w:left="-144" w:right="-288"/>
        <w:jc w:val="both"/>
        <w:rPr>
          <w:rFonts w:ascii="Calibri Light" w:hAnsi="Calibri Light" w:cs="Calibri Light"/>
          <w:lang w:val="sq-AL"/>
        </w:rPr>
      </w:pPr>
      <w:r w:rsidRPr="00F76499">
        <w:rPr>
          <w:rFonts w:ascii="Calibri Light" w:hAnsi="Calibri Light" w:cs="Calibri Light"/>
          <w:lang w:val="sq-AL"/>
        </w:rPr>
        <w:t>The European Tourism Indicator System ETIS toolkit for sustainable destination management, March 2016 (</w:t>
      </w:r>
      <w:r w:rsidRPr="00F76499">
        <w:rPr>
          <w:rFonts w:ascii="Calibri Light" w:hAnsi="Calibri Light" w:cs="Calibri Light"/>
          <w:lang w:val="sq-AL"/>
        </w:rPr>
        <w:fldChar w:fldCharType="begin"/>
      </w:r>
      <w:r w:rsidRPr="00F76499">
        <w:rPr>
          <w:rFonts w:ascii="Calibri Light" w:hAnsi="Calibri Light" w:cs="Calibri Light"/>
          <w:lang w:val="sq-AL"/>
        </w:rPr>
        <w:instrText xml:space="preserve"> HYPERLINK "http://ec.europa.eu/DocsRoom/documents/21749" </w:instrText>
      </w:r>
      <w:r w:rsidRPr="00F76499">
        <w:rPr>
          <w:rFonts w:ascii="Calibri Light" w:hAnsi="Calibri Light" w:cs="Calibri Light"/>
          <w:lang w:val="sq-AL"/>
        </w:rPr>
        <w:fldChar w:fldCharType="separate"/>
      </w:r>
      <w:r w:rsidRPr="00F76499">
        <w:rPr>
          <w:rFonts w:ascii="Calibri Light" w:hAnsi="Calibri Light" w:cs="Calibri Light"/>
          <w:lang w:val="sq-AL"/>
        </w:rPr>
        <w:t>http://ec.europa.eu/DocsRoom/documents/21749</w:t>
      </w:r>
      <w:r w:rsidRPr="00F76499">
        <w:rPr>
          <w:rFonts w:ascii="Calibri Light" w:hAnsi="Calibri Light" w:cs="Calibri Light"/>
          <w:lang w:val="sq-AL"/>
        </w:rPr>
        <w:fldChar w:fldCharType="end"/>
      </w:r>
      <w:r w:rsidRPr="00F76499">
        <w:rPr>
          <w:rFonts w:ascii="Calibri Light" w:hAnsi="Calibri Light" w:cs="Calibri Light"/>
          <w:lang w:val="sq-AL"/>
        </w:rPr>
        <w:t>)</w:t>
      </w:r>
    </w:p>
    <w:p w14:paraId="1D6A52A0" w14:textId="77777777" w:rsidR="00E161D6" w:rsidRPr="00F76499" w:rsidRDefault="00E161D6" w:rsidP="00282242">
      <w:pPr>
        <w:autoSpaceDE w:val="0"/>
        <w:autoSpaceDN w:val="0"/>
        <w:adjustRightInd w:val="0"/>
        <w:spacing w:after="0" w:line="360" w:lineRule="auto"/>
        <w:ind w:left="-144" w:right="-288"/>
        <w:jc w:val="both"/>
        <w:rPr>
          <w:rFonts w:ascii="Calibri Light" w:hAnsi="Calibri Light" w:cs="Calibri Light"/>
          <w:lang w:val="sq-AL"/>
        </w:rPr>
      </w:pPr>
      <w:r w:rsidRPr="00F76499">
        <w:rPr>
          <w:rFonts w:ascii="Calibri Light" w:hAnsi="Calibri Light" w:cs="Calibri Light"/>
          <w:lang w:val="sq-AL"/>
        </w:rPr>
        <w:t>Global Sustainable Tourism Council Criteria, VERSION 1, 1 NOVEMBER 2013, and Suggested Performance Indicators, VERSION 1, 10 DECEMBER 2013, for Destinations</w:t>
      </w:r>
    </w:p>
    <w:p w14:paraId="3108FF83" w14:textId="432E291A" w:rsidR="00E161D6" w:rsidRPr="00F76499" w:rsidRDefault="00E161D6" w:rsidP="00282242">
      <w:pPr>
        <w:autoSpaceDE w:val="0"/>
        <w:autoSpaceDN w:val="0"/>
        <w:adjustRightInd w:val="0"/>
        <w:spacing w:after="0" w:line="360" w:lineRule="auto"/>
        <w:ind w:left="-144" w:right="-288"/>
        <w:jc w:val="both"/>
        <w:rPr>
          <w:rFonts w:ascii="Calibri Light" w:hAnsi="Calibri Light" w:cs="Calibri Light"/>
          <w:lang w:val="sq-AL"/>
        </w:rPr>
      </w:pPr>
      <w:r w:rsidRPr="00F76499">
        <w:rPr>
          <w:rFonts w:ascii="Calibri Light" w:hAnsi="Calibri Light" w:cs="Calibri Light"/>
          <w:lang w:val="sq-AL"/>
        </w:rPr>
        <w:t>SustainabeTourism</w:t>
      </w:r>
      <w:r w:rsidR="00F76499" w:rsidRPr="00F76499">
        <w:rPr>
          <w:rFonts w:ascii="Calibri Light" w:hAnsi="Calibri Light" w:cs="Calibri Light"/>
          <w:lang w:val="sq-AL"/>
        </w:rPr>
        <w:t xml:space="preserve"> </w:t>
      </w:r>
      <w:r w:rsidRPr="00F76499">
        <w:rPr>
          <w:rFonts w:ascii="Calibri Light" w:hAnsi="Calibri Light" w:cs="Calibri Light"/>
          <w:lang w:val="sq-AL"/>
        </w:rPr>
        <w:t>Business Development, Operations, and Management, Carol Patterson, CMA President, Kalahari Management Inc. University of Calgary, 2015, ISBN: 978-1-4504-6003-3 (print)</w:t>
      </w:r>
    </w:p>
    <w:p w14:paraId="0E117325" w14:textId="77777777" w:rsidR="00BB262E" w:rsidRPr="00F76499" w:rsidRDefault="00BB262E" w:rsidP="00282242">
      <w:pPr>
        <w:autoSpaceDE w:val="0"/>
        <w:autoSpaceDN w:val="0"/>
        <w:adjustRightInd w:val="0"/>
        <w:spacing w:after="0" w:line="360" w:lineRule="auto"/>
        <w:ind w:left="-144" w:right="-288"/>
        <w:jc w:val="both"/>
        <w:rPr>
          <w:rFonts w:ascii="Calibri Light" w:hAnsi="Calibri Light" w:cs="Calibri Light"/>
          <w:lang w:val="sq-AL"/>
        </w:rPr>
      </w:pPr>
      <w:r w:rsidRPr="00F76499">
        <w:rPr>
          <w:rFonts w:ascii="Calibri Light" w:hAnsi="Calibri Light" w:cs="Calibri Light"/>
          <w:lang w:val="sq-AL"/>
        </w:rPr>
        <w:t>Sustainable Tourism Criteria. (2008). Retrieved March 21, 2009, from Partnership for Global Sustainable Tourism Criteria: http://www.sustainabletourismcriteria.org/</w:t>
      </w:r>
    </w:p>
    <w:p w14:paraId="33C999CD" w14:textId="77777777" w:rsidR="00BB262E" w:rsidRPr="00F76499" w:rsidRDefault="00BB262E" w:rsidP="00282242">
      <w:pPr>
        <w:autoSpaceDE w:val="0"/>
        <w:autoSpaceDN w:val="0"/>
        <w:adjustRightInd w:val="0"/>
        <w:spacing w:after="0" w:line="360" w:lineRule="auto"/>
        <w:ind w:left="-144" w:right="-288"/>
        <w:jc w:val="both"/>
        <w:rPr>
          <w:rFonts w:ascii="Calibri Light" w:hAnsi="Calibri Light" w:cs="Calibri Light"/>
          <w:lang w:val="sq-AL"/>
        </w:rPr>
      </w:pPr>
      <w:r w:rsidRPr="00F76499">
        <w:rPr>
          <w:rFonts w:ascii="Calibri Light" w:hAnsi="Calibri Light" w:cs="Calibri Light"/>
          <w:lang w:val="sq-AL"/>
        </w:rPr>
        <w:t>Tourism, Priciples and Practice Chris Cooper, John Fletcher, David Gilbert, Stephen Wanhill</w:t>
      </w:r>
    </w:p>
    <w:p w14:paraId="581E0D63" w14:textId="77777777" w:rsidR="00BB262E" w:rsidRPr="00F76499" w:rsidRDefault="00BB262E" w:rsidP="00282242">
      <w:pPr>
        <w:autoSpaceDE w:val="0"/>
        <w:autoSpaceDN w:val="0"/>
        <w:adjustRightInd w:val="0"/>
        <w:spacing w:after="0" w:line="360" w:lineRule="auto"/>
        <w:ind w:left="-144"/>
        <w:jc w:val="both"/>
        <w:rPr>
          <w:rFonts w:ascii="Calibri Light" w:hAnsi="Calibri Light" w:cs="Calibri Light"/>
          <w:lang w:val="sq-AL"/>
        </w:rPr>
      </w:pPr>
      <w:r w:rsidRPr="00F76499">
        <w:rPr>
          <w:rFonts w:ascii="Calibri Light" w:hAnsi="Calibri Light" w:cs="Calibri Light"/>
          <w:lang w:val="sq-AL"/>
        </w:rPr>
        <w:t>Sustainable Tourism Management, John Swarbrooke, Gabi publishing, 2005, ISBN 0-85199-314-1</w:t>
      </w:r>
    </w:p>
    <w:p w14:paraId="13F4667C" w14:textId="684F20AA" w:rsidR="00BB262E" w:rsidRDefault="00BB262E" w:rsidP="00282242">
      <w:pPr>
        <w:autoSpaceDE w:val="0"/>
        <w:autoSpaceDN w:val="0"/>
        <w:adjustRightInd w:val="0"/>
        <w:spacing w:after="0" w:line="360" w:lineRule="auto"/>
        <w:ind w:left="-144"/>
        <w:jc w:val="both"/>
        <w:rPr>
          <w:rFonts w:ascii="Calibri Light" w:hAnsi="Calibri Light" w:cs="Calibri Light"/>
          <w:lang w:val="sq-AL"/>
        </w:rPr>
      </w:pPr>
      <w:r w:rsidRPr="00F76499">
        <w:rPr>
          <w:rFonts w:ascii="Calibri Light" w:hAnsi="Calibri Light" w:cs="Calibri Light"/>
          <w:lang w:val="sq-AL"/>
        </w:rPr>
        <w:t>Sustainable Tourism: Theory and Practice David Weaver, 2006</w:t>
      </w:r>
      <w:r w:rsidR="00F32468">
        <w:rPr>
          <w:rFonts w:ascii="Calibri Light" w:hAnsi="Calibri Light" w:cs="Calibri Light"/>
          <w:lang w:val="sq-AL"/>
        </w:rPr>
        <w:t>.</w:t>
      </w:r>
    </w:p>
    <w:p w14:paraId="2A219DB3" w14:textId="77777777" w:rsidR="00282242" w:rsidRPr="00F76499" w:rsidRDefault="00282242" w:rsidP="00282242">
      <w:pPr>
        <w:autoSpaceDE w:val="0"/>
        <w:autoSpaceDN w:val="0"/>
        <w:adjustRightInd w:val="0"/>
        <w:spacing w:after="0" w:line="360" w:lineRule="auto"/>
        <w:ind w:left="-144"/>
        <w:jc w:val="both"/>
        <w:rPr>
          <w:rFonts w:ascii="Calibri Light" w:hAnsi="Calibri Light" w:cs="Calibri Light"/>
          <w:lang w:val="sq-AL"/>
        </w:rPr>
      </w:pPr>
    </w:p>
    <w:p w14:paraId="5F3DFFD3" w14:textId="2FA9B698" w:rsidR="00E161D6" w:rsidRPr="001E1D9A" w:rsidRDefault="00B61725" w:rsidP="001E1D9A">
      <w:pPr>
        <w:spacing w:after="0" w:line="360" w:lineRule="auto"/>
        <w:rPr>
          <w:rFonts w:ascii="Calibri Light" w:eastAsiaTheme="minorHAnsi" w:hAnsi="Calibri Light" w:cs="Calibri Light"/>
          <w:b/>
          <w:sz w:val="24"/>
          <w:szCs w:val="24"/>
        </w:rPr>
      </w:pPr>
      <w:r w:rsidRPr="001E1D9A">
        <w:rPr>
          <w:rFonts w:ascii="Calibri Light" w:eastAsiaTheme="minorHAnsi" w:hAnsi="Calibri Light" w:cs="Calibri Light"/>
          <w:b/>
          <w:sz w:val="24"/>
          <w:szCs w:val="24"/>
        </w:rPr>
        <w:t>Discussions</w:t>
      </w:r>
      <w:r w:rsidR="00594B69" w:rsidRPr="001E1D9A">
        <w:rPr>
          <w:rFonts w:ascii="Calibri Light" w:eastAsiaTheme="minorHAnsi" w:hAnsi="Calibri Light" w:cs="Calibri Light"/>
          <w:b/>
          <w:sz w:val="24"/>
          <w:szCs w:val="24"/>
        </w:rPr>
        <w:t>:</w:t>
      </w:r>
    </w:p>
    <w:p w14:paraId="71F78454" w14:textId="3F9C6EC5" w:rsidR="00594B69" w:rsidRDefault="00594B69" w:rsidP="00F76499">
      <w:pPr>
        <w:pStyle w:val="Paragrafoelenco"/>
        <w:spacing w:afterLines="120" w:after="288" w:line="240" w:lineRule="auto"/>
        <w:jc w:val="both"/>
        <w:rPr>
          <w:rFonts w:ascii="Calibri Light" w:eastAsiaTheme="minorHAnsi" w:hAnsi="Calibri Light" w:cs="Calibri Light"/>
          <w:lang w:val="sq-AL"/>
        </w:rPr>
      </w:pPr>
    </w:p>
    <w:p w14:paraId="6F5256E7" w14:textId="10CDA969" w:rsidR="00594B69" w:rsidRDefault="00594B69" w:rsidP="00282242">
      <w:pPr>
        <w:pStyle w:val="Paragrafoelenco"/>
        <w:numPr>
          <w:ilvl w:val="0"/>
          <w:numId w:val="17"/>
        </w:numPr>
        <w:spacing w:afterLines="120" w:after="288" w:line="360" w:lineRule="auto"/>
        <w:rPr>
          <w:rFonts w:ascii="Calibri Light" w:eastAsiaTheme="minorHAnsi" w:hAnsi="Calibri Light" w:cs="Calibri Light"/>
          <w:lang w:val="sq-AL"/>
        </w:rPr>
      </w:pPr>
      <w:r>
        <w:rPr>
          <w:rFonts w:ascii="Calibri Light" w:eastAsiaTheme="minorHAnsi" w:hAnsi="Calibri Light" w:cs="Calibri Light"/>
          <w:lang w:val="sq-AL"/>
        </w:rPr>
        <w:t>Measurement is the key words in united nations regard to the sustainability assesment and evaluation. Cay you please list some indicators that Europeran indicators system represent and orint?</w:t>
      </w:r>
    </w:p>
    <w:p w14:paraId="611312FE" w14:textId="2AF05869" w:rsidR="001E1D9A" w:rsidRDefault="001E1D9A" w:rsidP="00282242">
      <w:pPr>
        <w:pStyle w:val="Paragrafoelenco"/>
        <w:numPr>
          <w:ilvl w:val="0"/>
          <w:numId w:val="17"/>
        </w:numPr>
        <w:spacing w:afterLines="120" w:after="288" w:line="360" w:lineRule="auto"/>
        <w:rPr>
          <w:rFonts w:ascii="Calibri Light" w:eastAsiaTheme="minorHAnsi" w:hAnsi="Calibri Light" w:cs="Calibri Light"/>
          <w:lang w:val="sq-AL"/>
        </w:rPr>
      </w:pPr>
      <w:r>
        <w:rPr>
          <w:rFonts w:ascii="Calibri Light" w:eastAsiaTheme="minorHAnsi" w:hAnsi="Calibri Light" w:cs="Calibri Light"/>
          <w:lang w:val="sq-AL"/>
        </w:rPr>
        <w:t xml:space="preserve">Regard to putting standarts for evaluation and asesment of sustainability and productivity: </w:t>
      </w:r>
      <w:r w:rsidRPr="001E1D9A">
        <w:rPr>
          <w:rFonts w:ascii="Calibri Light" w:eastAsiaTheme="minorHAnsi" w:hAnsi="Calibri Light" w:cs="Calibri Light"/>
          <w:lang w:val="sq-AL"/>
        </w:rPr>
        <w:t>What is the meaning of the role of tourism standards?</w:t>
      </w:r>
      <w:r w:rsidRPr="001E1D9A">
        <w:rPr>
          <w:rFonts w:ascii="Calibri Light" w:eastAsiaTheme="minorHAnsi" w:hAnsi="Calibri Light" w:cs="Calibri Light"/>
          <w:lang w:val="sq-AL"/>
        </w:rPr>
        <w:br/>
        <w:t>What are the benefits that consumers have towards applying sustainable tourism standards?</w:t>
      </w:r>
      <w:r w:rsidRPr="001E1D9A">
        <w:rPr>
          <w:rFonts w:ascii="Calibri Light" w:eastAsiaTheme="minorHAnsi" w:hAnsi="Calibri Light" w:cs="Calibri Light"/>
          <w:lang w:val="sq-AL"/>
        </w:rPr>
        <w:br/>
        <w:t>Identify some of the existing standard tourism programs</w:t>
      </w:r>
      <w:r>
        <w:rPr>
          <w:rFonts w:ascii="Calibri Light" w:eastAsiaTheme="minorHAnsi" w:hAnsi="Calibri Light" w:cs="Calibri Light"/>
          <w:lang w:val="sq-AL"/>
        </w:rPr>
        <w:t>.</w:t>
      </w:r>
    </w:p>
    <w:p w14:paraId="3CE8C8C8" w14:textId="7FAD1FCB" w:rsidR="001E1D9A" w:rsidRPr="001E1D9A" w:rsidRDefault="001E1D9A" w:rsidP="00282242">
      <w:pPr>
        <w:pStyle w:val="Paragrafoelenco"/>
        <w:numPr>
          <w:ilvl w:val="0"/>
          <w:numId w:val="17"/>
        </w:numPr>
        <w:spacing w:afterLines="120" w:after="288" w:line="360" w:lineRule="auto"/>
        <w:rPr>
          <w:rFonts w:ascii="Calibri Light" w:eastAsiaTheme="minorHAnsi" w:hAnsi="Calibri Light" w:cs="Calibri Light"/>
          <w:lang w:val="sq-AL"/>
        </w:rPr>
      </w:pPr>
      <w:r w:rsidRPr="001E1D9A">
        <w:rPr>
          <w:rFonts w:ascii="Calibri Light" w:eastAsiaTheme="minorHAnsi" w:hAnsi="Calibri Light" w:cs="Calibri Light"/>
          <w:lang w:val="sq-AL"/>
        </w:rPr>
        <w:t>Certification through international modules/training/curriculas is a way to go through education towatds to sustainability. What are the consequences of the existence of many certification programs?</w:t>
      </w:r>
      <w:r>
        <w:rPr>
          <w:rFonts w:ascii="Calibri Light" w:eastAsiaTheme="minorHAnsi" w:hAnsi="Calibri Light" w:cs="Calibri Light"/>
          <w:lang w:val="sq-AL"/>
        </w:rPr>
        <w:t xml:space="preserve"> </w:t>
      </w:r>
      <w:r w:rsidRPr="001E1D9A">
        <w:rPr>
          <w:rFonts w:ascii="Calibri Light" w:eastAsiaTheme="minorHAnsi" w:hAnsi="Calibri Light" w:cs="Calibri Light"/>
          <w:lang w:val="sq-AL"/>
        </w:rPr>
        <w:br/>
        <w:t>Why are Global Certification Programs Needed?</w:t>
      </w:r>
      <w:r w:rsidRPr="001E1D9A">
        <w:rPr>
          <w:rFonts w:ascii="Calibri Light" w:eastAsiaTheme="minorHAnsi" w:hAnsi="Calibri Light" w:cs="Calibri Light"/>
          <w:lang w:val="sq-AL"/>
        </w:rPr>
        <w:br/>
        <w:t>Distinguish between accreditation and certification.</w:t>
      </w:r>
      <w:r w:rsidRPr="001E1D9A">
        <w:rPr>
          <w:rFonts w:ascii="Calibri Light" w:eastAsiaTheme="minorHAnsi" w:hAnsi="Calibri Light" w:cs="Calibri Light"/>
          <w:lang w:val="sq-AL"/>
        </w:rPr>
        <w:br/>
        <w:t>Why is the measurement and monitoring of the impact of sustainable tourism practices important?</w:t>
      </w:r>
    </w:p>
    <w:p w14:paraId="16F66B9E" w14:textId="01E408B5" w:rsidR="00594B69" w:rsidRPr="001E1D9A" w:rsidRDefault="00594B69" w:rsidP="001E1D9A">
      <w:pPr>
        <w:spacing w:after="0" w:line="360" w:lineRule="auto"/>
        <w:rPr>
          <w:rFonts w:ascii="Calibri Light" w:eastAsiaTheme="minorHAnsi" w:hAnsi="Calibri Light" w:cs="Calibri Light"/>
          <w:b/>
          <w:sz w:val="24"/>
          <w:szCs w:val="24"/>
        </w:rPr>
      </w:pPr>
      <w:r w:rsidRPr="001E1D9A">
        <w:rPr>
          <w:rFonts w:ascii="Calibri Light" w:eastAsiaTheme="minorHAnsi" w:hAnsi="Calibri Light" w:cs="Calibri Light"/>
          <w:b/>
          <w:sz w:val="24"/>
          <w:szCs w:val="24"/>
        </w:rPr>
        <w:lastRenderedPageBreak/>
        <w:t>Case study: Sustainability in East South European countries- urban sustainability</w:t>
      </w:r>
    </w:p>
    <w:p w14:paraId="00FFAE6D" w14:textId="77777777" w:rsidR="00282242" w:rsidRDefault="00282242" w:rsidP="00603BB8">
      <w:pPr>
        <w:spacing w:afterLines="120" w:after="288"/>
        <w:jc w:val="both"/>
        <w:rPr>
          <w:rFonts w:ascii="Calibri Light" w:eastAsiaTheme="minorHAnsi" w:hAnsi="Calibri Light" w:cs="Calibri Light"/>
          <w:lang w:val="sq-AL"/>
        </w:rPr>
      </w:pPr>
    </w:p>
    <w:p w14:paraId="00DB008F" w14:textId="576CB8F0" w:rsidR="00594B69" w:rsidRPr="00594B69" w:rsidRDefault="00594B69" w:rsidP="00282242">
      <w:pPr>
        <w:spacing w:afterLines="120" w:after="288" w:line="360" w:lineRule="auto"/>
        <w:jc w:val="both"/>
        <w:rPr>
          <w:rFonts w:ascii="Calibri Light" w:eastAsiaTheme="minorHAnsi" w:hAnsi="Calibri Light" w:cs="Calibri Light"/>
          <w:lang w:val="sq-AL"/>
        </w:rPr>
      </w:pPr>
      <w:r w:rsidRPr="00594B69">
        <w:rPr>
          <w:rFonts w:ascii="Calibri Light" w:eastAsiaTheme="minorHAnsi" w:hAnsi="Calibri Light" w:cs="Calibri Light"/>
          <w:lang w:val="sq-AL"/>
        </w:rPr>
        <w:t>Sustainable development is "development that meets the needs of the present, without compromising the ability of future generations to meet their needs" (Our Common Future, 1987)</w:t>
      </w:r>
      <w:r w:rsidRPr="00594B69">
        <w:rPr>
          <w:rFonts w:ascii="Calibri Light" w:eastAsiaTheme="minorHAnsi" w:hAnsi="Calibri Light" w:cs="Calibri Light"/>
          <w:lang w:val="sq-AL"/>
        </w:rPr>
        <w:br/>
        <w:t>Southeast Europe is a transitional region and still needs work to meet the needs of the current generation, including food security, safe water supply, personal safety, health and education opportunities, and a sustainable supply of natural resources. Development in the region, supported by relative stability and donor assistance, provides opportunities to meet these needs, but can follow different paths. Conventional development, where uneconomic development is not considered at all, often focuses on meeting the needs of citizens without considering the long-term consequences. Sustainable development strives to meet people's needs, finding new solutions that do not pose a pressure on the natural and human environment, more than their capacity, the emphasis is on improving living conditions for everyone with a relative social equity.</w:t>
      </w:r>
    </w:p>
    <w:p w14:paraId="6DEA7D8E" w14:textId="0F278B11" w:rsidR="00594B69" w:rsidRPr="001A306E" w:rsidRDefault="001A306E" w:rsidP="00282242">
      <w:pPr>
        <w:spacing w:afterLines="120" w:after="288" w:line="360" w:lineRule="auto"/>
        <w:jc w:val="both"/>
        <w:rPr>
          <w:rFonts w:ascii="Calibri Light" w:eastAsiaTheme="minorHAnsi" w:hAnsi="Calibri Light" w:cs="Calibri Light"/>
          <w:lang w:val="sq-AL"/>
        </w:rPr>
      </w:pPr>
      <w:r w:rsidRPr="001A306E">
        <w:rPr>
          <w:rFonts w:ascii="Calibri Light" w:eastAsiaTheme="minorHAnsi" w:hAnsi="Calibri Light" w:cs="Calibri Light"/>
          <w:lang w:val="sq-AL"/>
        </w:rPr>
        <w:t>The post-conflict region of South East Europe, rich in natural resources, with a high level of biodiversity, is divided between countries with very different levels of development and growth. Croatia and Montenegro are building their tourism industries and see the protection of the environment and sustainable tourism as an important and integral part of this process. Albania, the former Yugoslav Republic of Macedonia and Serbia are trying to revive their industry and attract foreign investment. The driving forces for sustainable development can be categorized into internal and external:</w:t>
      </w:r>
    </w:p>
    <w:p w14:paraId="6A611D7C" w14:textId="3A0B87E2" w:rsidR="00594B69" w:rsidRPr="00B61725" w:rsidRDefault="00B61725" w:rsidP="00282242">
      <w:pPr>
        <w:spacing w:after="0" w:line="360" w:lineRule="auto"/>
        <w:rPr>
          <w:rFonts w:ascii="Calibri Light" w:eastAsiaTheme="minorHAnsi" w:hAnsi="Calibri Light" w:cs="Calibri Light"/>
          <w:lang w:val="sq-AL"/>
        </w:rPr>
      </w:pPr>
      <w:r>
        <w:rPr>
          <w:rFonts w:ascii="Calibri Light" w:eastAsiaTheme="minorHAnsi" w:hAnsi="Calibri Light" w:cs="Calibri Light"/>
          <w:lang w:val="sq-AL"/>
        </w:rPr>
        <w:t>Internal Dr</w:t>
      </w:r>
      <w:r w:rsidRPr="00B61725">
        <w:rPr>
          <w:rFonts w:ascii="Calibri Light" w:eastAsiaTheme="minorHAnsi" w:hAnsi="Calibri Light" w:cs="Calibri Light"/>
          <w:lang w:val="sq-AL"/>
        </w:rPr>
        <w:t>iving forces</w:t>
      </w:r>
      <w:r w:rsidRPr="00B61725">
        <w:rPr>
          <w:rFonts w:ascii="Calibri Light" w:eastAsiaTheme="minorHAnsi" w:hAnsi="Calibri Light" w:cs="Calibri Light"/>
          <w:lang w:val="sq-AL"/>
        </w:rPr>
        <w:br/>
        <w:t>• The need to harmonize economic growth with increasing pressures on the environment;</w:t>
      </w:r>
      <w:r w:rsidRPr="00B61725">
        <w:rPr>
          <w:rFonts w:ascii="Calibri Light" w:eastAsiaTheme="minorHAnsi" w:hAnsi="Calibri Light" w:cs="Calibri Light"/>
          <w:lang w:val="sq-AL"/>
        </w:rPr>
        <w:br/>
        <w:t>• The growth of the civil society sector that deals mainly with sustainable development as a key issue;</w:t>
      </w:r>
      <w:r w:rsidRPr="00B61725">
        <w:rPr>
          <w:rFonts w:ascii="Calibri Light" w:eastAsiaTheme="minorHAnsi" w:hAnsi="Calibri Light" w:cs="Calibri Light"/>
          <w:lang w:val="sq-AL"/>
        </w:rPr>
        <w:br/>
        <w:t>• Increased public pressure, as a result of increased public awareness, linked to more access to information, public participation, and the right to court.</w:t>
      </w:r>
      <w:r w:rsidRPr="00B61725">
        <w:rPr>
          <w:rFonts w:ascii="Calibri Light" w:eastAsiaTheme="minorHAnsi" w:hAnsi="Calibri Light" w:cs="Calibri Light"/>
          <w:lang w:val="sq-AL"/>
        </w:rPr>
        <w:br/>
      </w:r>
      <w:r w:rsidRPr="00B61725">
        <w:rPr>
          <w:rFonts w:ascii="Calibri Light" w:eastAsiaTheme="minorHAnsi" w:hAnsi="Calibri Light" w:cs="Calibri Light"/>
          <w:lang w:val="sq-AL"/>
        </w:rPr>
        <w:br/>
        <w:t>External driving forces:</w:t>
      </w:r>
      <w:r w:rsidRPr="00B61725">
        <w:rPr>
          <w:rFonts w:ascii="Calibri Light" w:eastAsiaTheme="minorHAnsi" w:hAnsi="Calibri Light" w:cs="Calibri Light"/>
          <w:lang w:val="sq-AL"/>
        </w:rPr>
        <w:br/>
      </w:r>
      <w:r w:rsidRPr="00B61725">
        <w:rPr>
          <w:rFonts w:ascii="Calibri Light" w:eastAsiaTheme="minorHAnsi" w:hAnsi="Calibri Light" w:cs="Calibri Light"/>
          <w:lang w:val="sq-AL"/>
        </w:rPr>
        <w:br/>
        <w:t>• The process of EU membership and its requirements related to the design and implementation of sustainable development policies;</w:t>
      </w:r>
      <w:r w:rsidRPr="00B61725">
        <w:rPr>
          <w:rFonts w:ascii="Calibri Light" w:eastAsiaTheme="minorHAnsi" w:hAnsi="Calibri Light" w:cs="Calibri Light"/>
          <w:lang w:val="sq-AL"/>
        </w:rPr>
        <w:br/>
        <w:t>• Tourism industry and growing demand for conserved nature and clean environment;</w:t>
      </w:r>
      <w:r w:rsidRPr="00B61725">
        <w:rPr>
          <w:rFonts w:ascii="Calibri Light" w:eastAsiaTheme="minorHAnsi" w:hAnsi="Calibri Light" w:cs="Calibri Light"/>
          <w:lang w:val="sq-AL"/>
        </w:rPr>
        <w:br/>
        <w:t>• Supporting international and donor institutions.</w:t>
      </w:r>
      <w:r w:rsidR="00594B69" w:rsidRPr="00B61725">
        <w:rPr>
          <w:rFonts w:ascii="Calibri Light" w:eastAsiaTheme="minorHAnsi" w:hAnsi="Calibri Light" w:cs="Calibri Light"/>
          <w:lang w:val="sq-AL"/>
        </w:rPr>
        <w:t xml:space="preserve">Megjithatë, këto forca shtytëse po kthehen shumë </w:t>
      </w:r>
      <w:r w:rsidR="00594B69" w:rsidRPr="00B61725">
        <w:rPr>
          <w:rFonts w:ascii="Calibri Light" w:eastAsiaTheme="minorHAnsi" w:hAnsi="Calibri Light" w:cs="Calibri Light"/>
          <w:lang w:val="sq-AL"/>
        </w:rPr>
        <w:lastRenderedPageBreak/>
        <w:t xml:space="preserve">ngadalë në përpjekje konkrete. Kapacitetet politike dhe institucionale të administratës shtetërore mungojnë dhe roli i organizatave ndërkombëtare është thelbësor për zhvillimin e kapaciteteve. </w:t>
      </w:r>
      <w:bookmarkStart w:id="5" w:name="3"/>
      <w:bookmarkStart w:id="6" w:name="4"/>
      <w:bookmarkEnd w:id="5"/>
      <w:bookmarkEnd w:id="6"/>
    </w:p>
    <w:p w14:paraId="4173FBA0" w14:textId="77777777" w:rsidR="00B61725" w:rsidRDefault="00B61725" w:rsidP="00282242">
      <w:pPr>
        <w:spacing w:after="0" w:line="360" w:lineRule="auto"/>
        <w:jc w:val="both"/>
        <w:rPr>
          <w:rStyle w:val="tlid-translation"/>
        </w:rPr>
      </w:pPr>
    </w:p>
    <w:p w14:paraId="06F592A5" w14:textId="1988F627" w:rsidR="00B61725" w:rsidRDefault="00B61725" w:rsidP="00282242">
      <w:pPr>
        <w:spacing w:after="0" w:line="360" w:lineRule="auto"/>
        <w:jc w:val="both"/>
        <w:rPr>
          <w:rStyle w:val="tlid-translation"/>
        </w:rPr>
      </w:pPr>
      <w:r>
        <w:rPr>
          <w:rStyle w:val="tlid-translation"/>
        </w:rPr>
        <w:t>Urban Sustainability</w:t>
      </w:r>
    </w:p>
    <w:p w14:paraId="36580585" w14:textId="77777777" w:rsidR="00B61725" w:rsidRDefault="00B61725" w:rsidP="00282242">
      <w:pPr>
        <w:spacing w:after="0" w:line="360" w:lineRule="auto"/>
        <w:jc w:val="both"/>
        <w:rPr>
          <w:rStyle w:val="tlid-translation"/>
        </w:rPr>
      </w:pPr>
    </w:p>
    <w:p w14:paraId="5F8AFAD6" w14:textId="0D8A1FE0" w:rsidR="00B61725" w:rsidRDefault="00B61725" w:rsidP="00282242">
      <w:pPr>
        <w:spacing w:after="0" w:line="360" w:lineRule="auto"/>
        <w:jc w:val="both"/>
        <w:rPr>
          <w:rFonts w:ascii="Calibri Light" w:eastAsiaTheme="minorHAnsi" w:hAnsi="Calibri Light" w:cs="Calibri Light"/>
          <w:lang w:val="sq-AL"/>
        </w:rPr>
      </w:pPr>
      <w:r w:rsidRPr="00B61725">
        <w:rPr>
          <w:rFonts w:ascii="Calibri Light" w:eastAsiaTheme="minorHAnsi" w:hAnsi="Calibri Light" w:cs="Calibri Light"/>
          <w:lang w:val="sq-AL"/>
        </w:rPr>
        <w:t xml:space="preserve">Most of the world's population will soon live in cities, causing local and global impacts on the environment, health, economy, culture and technology. This trend for urbanization is also present in the countries of Southeast Europe. By complementing the situation, the field of science of urban systems is intertwined with many disciplines and is important at various scales. </w:t>
      </w:r>
    </w:p>
    <w:p w14:paraId="01EF0E83" w14:textId="017779DE" w:rsidR="00B61725" w:rsidRPr="00B61725" w:rsidRDefault="00B61725" w:rsidP="00282242">
      <w:pPr>
        <w:spacing w:after="0" w:line="360" w:lineRule="auto"/>
        <w:jc w:val="both"/>
        <w:rPr>
          <w:rFonts w:ascii="Calibri Light" w:eastAsiaTheme="minorHAnsi" w:hAnsi="Calibri Light" w:cs="Calibri Light"/>
          <w:lang w:val="sq-AL"/>
        </w:rPr>
      </w:pPr>
      <w:r w:rsidRPr="00B61725">
        <w:rPr>
          <w:rFonts w:ascii="Calibri Light" w:eastAsiaTheme="minorHAnsi" w:hAnsi="Calibri Light" w:cs="Calibri Light"/>
          <w:lang w:val="sq-AL"/>
        </w:rPr>
        <w:t>To assess urban sustainability, a new way of thinking about systems and communities is needed.</w:t>
      </w:r>
      <w:r w:rsidRPr="00B61725">
        <w:rPr>
          <w:rFonts w:ascii="Calibri Light" w:eastAsiaTheme="minorHAnsi" w:hAnsi="Calibri Light" w:cs="Calibri Light"/>
          <w:lang w:val="sq-AL"/>
        </w:rPr>
        <w:br/>
        <w:t>Urban sustainability requires access to basic services - including convenient housing, water, nutrition, health and education. It also seeks mutually beneficial relationships between ever-changing surroundings, and a healthy environment that is capable of securing resources and absorbing debris, as cities can never stay alone with internal opportunities.</w:t>
      </w:r>
    </w:p>
    <w:p w14:paraId="3401A76B" w14:textId="77777777" w:rsidR="00B61725" w:rsidRDefault="00B61725" w:rsidP="00282242">
      <w:pPr>
        <w:spacing w:after="0" w:line="360" w:lineRule="auto"/>
        <w:rPr>
          <w:rFonts w:ascii="Times New Roman" w:hAnsi="Times New Roman"/>
          <w:i/>
          <w:sz w:val="24"/>
          <w:szCs w:val="24"/>
          <w:lang w:val="sq-AL"/>
        </w:rPr>
      </w:pPr>
    </w:p>
    <w:p w14:paraId="46910753" w14:textId="77777777" w:rsidR="00B61725" w:rsidRDefault="00B61725" w:rsidP="00282242">
      <w:pPr>
        <w:spacing w:after="0" w:line="360" w:lineRule="auto"/>
        <w:jc w:val="both"/>
        <w:rPr>
          <w:rFonts w:ascii="Calibri Light" w:eastAsiaTheme="minorHAnsi" w:hAnsi="Calibri Light" w:cs="Calibri Light"/>
          <w:lang w:val="sq-AL"/>
        </w:rPr>
      </w:pPr>
      <w:r w:rsidRPr="00B61725">
        <w:rPr>
          <w:rFonts w:ascii="Calibri Light" w:eastAsiaTheme="minorHAnsi" w:hAnsi="Calibri Light" w:cs="Calibri Light"/>
          <w:lang w:val="sq-AL"/>
        </w:rPr>
        <w:t xml:space="preserve">In order to improve the urban environment, effectively, development should start at the grass-roots level. Civil society, including the community and non-governmental organizations, plays an important role in helping to increase the quality of the urban environment. The community itself must protect its environment and express its opinions to local authorities regarding any environmental challenge affecting it. The community should be encouraged to present its opinions on how to protect and keep the environment clean. </w:t>
      </w:r>
    </w:p>
    <w:p w14:paraId="4A22B062" w14:textId="01F54B94" w:rsidR="00B61725" w:rsidRDefault="00B61725" w:rsidP="00282242">
      <w:pPr>
        <w:spacing w:after="0" w:line="360" w:lineRule="auto"/>
        <w:jc w:val="both"/>
        <w:rPr>
          <w:rFonts w:ascii="Calibri Light" w:eastAsiaTheme="minorHAnsi" w:hAnsi="Calibri Light" w:cs="Calibri Light"/>
          <w:lang w:val="sq-AL"/>
        </w:rPr>
      </w:pPr>
      <w:r w:rsidRPr="00B61725">
        <w:rPr>
          <w:rFonts w:ascii="Calibri Light" w:eastAsiaTheme="minorHAnsi" w:hAnsi="Calibri Light" w:cs="Calibri Light"/>
          <w:lang w:val="sq-AL"/>
        </w:rPr>
        <w:t>Support should be given to local environmental organizations. Local governments should support the community with resources and ensure the implementation of laws.</w:t>
      </w:r>
      <w:r w:rsidRPr="00B61725">
        <w:rPr>
          <w:rFonts w:ascii="Calibri Light" w:eastAsiaTheme="minorHAnsi" w:hAnsi="Calibri Light" w:cs="Calibri Light"/>
          <w:lang w:val="sq-AL"/>
        </w:rPr>
        <w:br/>
        <w:t>For the purpose of this project, we will use the definition given by Hardoy, Mitlin and Satterthäaite (1992): "[Urban Sustainability] should be defined to include minimizing the use of non-renewable resources, staying within the absorbing capacity limits and meeting basic human needs ". Some of the main problems related to urban environments in South East Europe include:</w:t>
      </w:r>
    </w:p>
    <w:p w14:paraId="3A611CA5" w14:textId="77777777" w:rsidR="00B61725" w:rsidRPr="00B61725" w:rsidRDefault="00B61725" w:rsidP="00282242">
      <w:pPr>
        <w:spacing w:after="0" w:line="360" w:lineRule="auto"/>
        <w:jc w:val="both"/>
        <w:rPr>
          <w:rFonts w:ascii="Calibri Light" w:eastAsiaTheme="minorHAnsi" w:hAnsi="Calibri Light" w:cs="Calibri Light"/>
          <w:lang w:val="sq-AL"/>
        </w:rPr>
      </w:pPr>
    </w:p>
    <w:p w14:paraId="43C13CD5" w14:textId="6FC4C18B" w:rsidR="00594B69" w:rsidRPr="00B61725" w:rsidRDefault="00B61725" w:rsidP="00282242">
      <w:pPr>
        <w:pStyle w:val="Paragrafoelenco"/>
        <w:numPr>
          <w:ilvl w:val="0"/>
          <w:numId w:val="20"/>
        </w:numPr>
        <w:spacing w:after="0" w:line="360" w:lineRule="auto"/>
        <w:rPr>
          <w:rFonts w:ascii="Calibri Light" w:eastAsiaTheme="minorHAnsi" w:hAnsi="Calibri Light" w:cs="Calibri Light"/>
          <w:lang w:val="sq-AL"/>
        </w:rPr>
      </w:pPr>
      <w:r w:rsidRPr="00B61725">
        <w:rPr>
          <w:rFonts w:ascii="Calibri Light" w:eastAsiaTheme="minorHAnsi" w:hAnsi="Calibri Light" w:cs="Calibri Light"/>
          <w:lang w:val="sq-AL"/>
        </w:rPr>
        <w:t>Use of territory and urban planning</w:t>
      </w:r>
      <w:r w:rsidRPr="00B61725">
        <w:rPr>
          <w:rFonts w:ascii="Calibri Light" w:eastAsiaTheme="minorHAnsi" w:hAnsi="Calibri Light" w:cs="Calibri Light"/>
          <w:lang w:val="sq-AL"/>
        </w:rPr>
        <w:br/>
        <w:t>Transport and related impacts</w:t>
      </w:r>
      <w:r w:rsidRPr="00B61725">
        <w:rPr>
          <w:rFonts w:ascii="Calibri Light" w:eastAsiaTheme="minorHAnsi" w:hAnsi="Calibri Light" w:cs="Calibri Light"/>
          <w:lang w:val="sq-AL"/>
        </w:rPr>
        <w:br/>
        <w:t>Energy and Climate Change</w:t>
      </w:r>
      <w:r w:rsidRPr="00B61725">
        <w:rPr>
          <w:rFonts w:ascii="Calibri Light" w:eastAsiaTheme="minorHAnsi" w:hAnsi="Calibri Light" w:cs="Calibri Light"/>
          <w:lang w:val="sq-AL"/>
        </w:rPr>
        <w:br/>
        <w:t>Waste Management</w:t>
      </w:r>
    </w:p>
    <w:p w14:paraId="0DA21261" w14:textId="77777777" w:rsidR="00B61725" w:rsidRDefault="00B61725" w:rsidP="00282242">
      <w:pPr>
        <w:spacing w:after="0" w:line="360" w:lineRule="auto"/>
        <w:rPr>
          <w:rFonts w:ascii="Calibri Light" w:eastAsiaTheme="minorHAnsi" w:hAnsi="Calibri Light" w:cs="Calibri Light"/>
          <w:i/>
          <w:lang w:val="sq-AL"/>
        </w:rPr>
      </w:pPr>
    </w:p>
    <w:p w14:paraId="3DDDF077" w14:textId="25AA6B38" w:rsidR="00A6605C" w:rsidRDefault="00B61725" w:rsidP="00282242">
      <w:pPr>
        <w:spacing w:after="0" w:line="360" w:lineRule="auto"/>
        <w:rPr>
          <w:rFonts w:ascii="Calibri Light" w:eastAsiaTheme="minorHAnsi" w:hAnsi="Calibri Light" w:cs="Calibri Light"/>
          <w:lang w:val="sq-AL"/>
        </w:rPr>
      </w:pPr>
      <w:r w:rsidRPr="00603BB8">
        <w:rPr>
          <w:rFonts w:ascii="Calibri Light" w:eastAsiaTheme="minorHAnsi" w:hAnsi="Calibri Light" w:cs="Calibri Light"/>
          <w:b/>
          <w:i/>
          <w:lang w:val="sq-AL"/>
        </w:rPr>
        <w:lastRenderedPageBreak/>
        <w:t>Questions and Discussions</w:t>
      </w:r>
      <w:r w:rsidRPr="00603BB8">
        <w:rPr>
          <w:rFonts w:ascii="Calibri Light" w:eastAsiaTheme="minorHAnsi" w:hAnsi="Calibri Light" w:cs="Calibri Light"/>
          <w:b/>
          <w:i/>
          <w:lang w:val="sq-AL"/>
        </w:rPr>
        <w:br/>
      </w:r>
      <w:r w:rsidRPr="00B61725">
        <w:rPr>
          <w:rFonts w:ascii="Calibri Light" w:eastAsiaTheme="minorHAnsi" w:hAnsi="Calibri Light" w:cs="Calibri Light"/>
          <w:lang w:val="sq-AL"/>
        </w:rPr>
        <w:t>1. Explain the concept of sustainable development.</w:t>
      </w:r>
      <w:r w:rsidRPr="00B61725">
        <w:rPr>
          <w:rFonts w:ascii="Calibri Light" w:eastAsiaTheme="minorHAnsi" w:hAnsi="Calibri Light" w:cs="Calibri Light"/>
          <w:lang w:val="sq-AL"/>
        </w:rPr>
        <w:br/>
        <w:t>2. Argue some of the principles, goals and objectives of sustainable development.</w:t>
      </w:r>
      <w:r w:rsidRPr="00B61725">
        <w:rPr>
          <w:rFonts w:ascii="Calibri Light" w:eastAsiaTheme="minorHAnsi" w:hAnsi="Calibri Light" w:cs="Calibri Light"/>
          <w:lang w:val="sq-AL"/>
        </w:rPr>
        <w:br/>
        <w:t>3. Which are the main actors at local levels of sustainability applicability.</w:t>
      </w:r>
    </w:p>
    <w:p w14:paraId="32A9C7BA" w14:textId="2F3D0A68" w:rsidR="00CA7120" w:rsidRDefault="00CA7120" w:rsidP="00282242">
      <w:pPr>
        <w:spacing w:after="0" w:line="360" w:lineRule="auto"/>
        <w:rPr>
          <w:rFonts w:ascii="Calibri Light" w:eastAsiaTheme="minorHAnsi" w:hAnsi="Calibri Light" w:cs="Calibri Light"/>
          <w:lang w:val="sq-AL"/>
        </w:rPr>
      </w:pPr>
    </w:p>
    <w:p w14:paraId="7DA0CA2B" w14:textId="77777777" w:rsidR="00541007" w:rsidRPr="00282242" w:rsidRDefault="00541007" w:rsidP="00282242">
      <w:pPr>
        <w:spacing w:after="0" w:line="360" w:lineRule="auto"/>
        <w:rPr>
          <w:rFonts w:ascii="Calibri Light" w:eastAsiaTheme="minorHAnsi" w:hAnsi="Calibri Light" w:cs="Calibri Light"/>
          <w:b/>
          <w:sz w:val="28"/>
          <w:szCs w:val="28"/>
        </w:rPr>
      </w:pPr>
      <w:r w:rsidRPr="00282242">
        <w:rPr>
          <w:rFonts w:ascii="Calibri Light" w:eastAsiaTheme="minorHAnsi" w:hAnsi="Calibri Light" w:cs="Calibri Light"/>
          <w:b/>
          <w:sz w:val="28"/>
          <w:szCs w:val="28"/>
        </w:rPr>
        <w:t>Exercises and group work</w:t>
      </w:r>
    </w:p>
    <w:p w14:paraId="7EF93B66" w14:textId="05D8A440" w:rsidR="009B51B8" w:rsidRPr="00A325BC" w:rsidRDefault="009B51B8" w:rsidP="00282242">
      <w:pPr>
        <w:spacing w:after="0" w:line="360" w:lineRule="auto"/>
        <w:rPr>
          <w:rFonts w:ascii="Calibri Light" w:eastAsiaTheme="minorHAnsi" w:hAnsi="Calibri Light" w:cs="Calibri Light"/>
        </w:rPr>
      </w:pPr>
      <w:r w:rsidRPr="00A325BC">
        <w:rPr>
          <w:rFonts w:ascii="Calibri Light" w:eastAsiaTheme="minorHAnsi" w:hAnsi="Calibri Light" w:cs="Calibri Light"/>
        </w:rPr>
        <w:t xml:space="preserve">Exercise 1.a: Creating a SWOT analysis on achieving sustainability in a protected area </w:t>
      </w:r>
    </w:p>
    <w:p w14:paraId="678B2B0E" w14:textId="3488D932" w:rsidR="009B51B8" w:rsidRPr="00A325BC" w:rsidRDefault="009B51B8" w:rsidP="00282242">
      <w:pPr>
        <w:spacing w:after="0" w:line="360" w:lineRule="auto"/>
        <w:rPr>
          <w:rFonts w:ascii="Calibri Light" w:eastAsiaTheme="minorHAnsi" w:hAnsi="Calibri Light" w:cs="Calibri Light"/>
        </w:rPr>
      </w:pPr>
      <w:r w:rsidRPr="00A325BC">
        <w:rPr>
          <w:rFonts w:ascii="Calibri Light" w:eastAsiaTheme="minorHAnsi" w:hAnsi="Calibri Light" w:cs="Calibri Light"/>
        </w:rPr>
        <w:t xml:space="preserve">Part of sustainability evaluation is understanding of Swot analyses for a detailed protected area as samples where can be achieved the sustainable development goals. </w:t>
      </w:r>
      <w:r w:rsidRPr="00A325BC">
        <w:rPr>
          <w:rFonts w:ascii="Calibri Light" w:eastAsiaTheme="minorHAnsi" w:hAnsi="Calibri Light" w:cs="Calibri Light"/>
        </w:rPr>
        <w:br/>
        <w:t>Purpose: Take the first step in assessing whether your ZMA is appropriate or not, to develop sustainable tourism</w:t>
      </w:r>
      <w:r w:rsidRPr="00A325BC">
        <w:rPr>
          <w:rFonts w:ascii="Calibri Light" w:eastAsiaTheme="minorHAnsi" w:hAnsi="Calibri Light" w:cs="Calibri Light"/>
        </w:rPr>
        <w:br/>
        <w:t>activity:</w:t>
      </w:r>
      <w:r w:rsidRPr="00A325BC">
        <w:rPr>
          <w:rFonts w:ascii="Calibri Light" w:eastAsiaTheme="minorHAnsi" w:hAnsi="Calibri Light" w:cs="Calibri Light"/>
        </w:rPr>
        <w:br/>
        <w:t>1) Review the materials.</w:t>
      </w:r>
      <w:r w:rsidRPr="00A325BC">
        <w:rPr>
          <w:rFonts w:ascii="Calibri Light" w:eastAsiaTheme="minorHAnsi" w:hAnsi="Calibri Light" w:cs="Calibri Light"/>
        </w:rPr>
        <w:br/>
        <w:t xml:space="preserve">2) Using the SWOT diagram and working with small groups, perform a SWOT analysis for the </w:t>
      </w:r>
      <w:r w:rsidR="00A325BC" w:rsidRPr="00A325BC">
        <w:rPr>
          <w:rFonts w:ascii="Calibri Light" w:eastAsiaTheme="minorHAnsi" w:hAnsi="Calibri Light" w:cs="Calibri Light"/>
        </w:rPr>
        <w:t xml:space="preserve">given area </w:t>
      </w:r>
      <w:r w:rsidRPr="00A325BC">
        <w:rPr>
          <w:rFonts w:ascii="Calibri Light" w:eastAsiaTheme="minorHAnsi" w:hAnsi="Calibri Light" w:cs="Calibri Light"/>
        </w:rPr>
        <w:t>your team is working on.</w:t>
      </w:r>
      <w:r w:rsidRPr="00A325BC">
        <w:rPr>
          <w:rFonts w:ascii="Calibri Light" w:eastAsiaTheme="minorHAnsi" w:hAnsi="Calibri Light" w:cs="Calibri Light"/>
        </w:rPr>
        <w:br/>
        <w:t>3) Once the SWOT analysis has been done, place yourself in the role of the evaluation team: analyze the results and determine the three main priorities for each section,</w:t>
      </w:r>
      <w:r w:rsidRPr="00A325BC">
        <w:rPr>
          <w:rFonts w:ascii="Calibri Light" w:eastAsiaTheme="minorHAnsi" w:hAnsi="Calibri Light" w:cs="Calibri Light"/>
        </w:rPr>
        <w:br/>
        <w:t>4) Introduce the findings of your group to the largest group.</w:t>
      </w:r>
    </w:p>
    <w:p w14:paraId="6EAB2AE1" w14:textId="77777777" w:rsidR="009B51B8" w:rsidRDefault="009B51B8" w:rsidP="00282242">
      <w:pPr>
        <w:widowControl w:val="0"/>
        <w:autoSpaceDE w:val="0"/>
        <w:autoSpaceDN w:val="0"/>
        <w:adjustRightInd w:val="0"/>
        <w:spacing w:before="120" w:after="0" w:line="360" w:lineRule="auto"/>
        <w:jc w:val="both"/>
        <w:rPr>
          <w:rFonts w:ascii="Times New Roman" w:eastAsia="MS Mincho" w:hAnsi="Times New Roman"/>
          <w:sz w:val="24"/>
          <w:szCs w:val="24"/>
          <w:lang w:val="it-IT"/>
        </w:rPr>
      </w:pPr>
    </w:p>
    <w:p w14:paraId="16A11EAB" w14:textId="677C0191" w:rsidR="00A325BC" w:rsidRPr="00A325BC" w:rsidRDefault="00A325BC" w:rsidP="00A325BC">
      <w:pPr>
        <w:spacing w:after="0" w:line="360" w:lineRule="auto"/>
        <w:rPr>
          <w:rFonts w:ascii="Calibri Light" w:eastAsiaTheme="minorHAnsi" w:hAnsi="Calibri Light" w:cs="Calibri Light"/>
        </w:rPr>
      </w:pPr>
      <w:r w:rsidRPr="00A325BC">
        <w:rPr>
          <w:rFonts w:ascii="Calibri Light" w:eastAsiaTheme="minorHAnsi" w:hAnsi="Calibri Light" w:cs="Calibri Light"/>
          <w:b/>
          <w:i/>
        </w:rPr>
        <w:t>Exercise 1.b: Establish an assessment team</w:t>
      </w:r>
      <w:r w:rsidRPr="00A325BC">
        <w:rPr>
          <w:rFonts w:ascii="Calibri Light" w:eastAsiaTheme="minorHAnsi" w:hAnsi="Calibri Light" w:cs="Calibri Light"/>
          <w:b/>
          <w:i/>
        </w:rPr>
        <w:br/>
      </w:r>
      <w:r w:rsidRPr="00A325BC">
        <w:rPr>
          <w:rFonts w:ascii="Calibri Light" w:eastAsiaTheme="minorHAnsi" w:hAnsi="Calibri Light" w:cs="Calibri Light"/>
        </w:rPr>
        <w:t>Objective: To combine the appropriate basic knowledge, interests and expertise to guide the proper assessment and building a sustainable tourism plan for your ZMA.</w:t>
      </w:r>
      <w:r w:rsidRPr="00A325BC">
        <w:rPr>
          <w:rFonts w:ascii="Calibri Light" w:eastAsiaTheme="minorHAnsi" w:hAnsi="Calibri Light" w:cs="Calibri Light"/>
        </w:rPr>
        <w:br/>
        <w:t>activity:</w:t>
      </w:r>
      <w:r w:rsidRPr="00A325BC">
        <w:rPr>
          <w:rFonts w:ascii="Calibri Light" w:eastAsiaTheme="minorHAnsi" w:hAnsi="Calibri Light" w:cs="Calibri Light"/>
        </w:rPr>
        <w:br/>
        <w:t>Work in small groups and then this group will outline the "group goals" in front of the entire big group and describe why they want these people by referring to the "skills and experience" criteria.</w:t>
      </w:r>
    </w:p>
    <w:p w14:paraId="7A25CA24" w14:textId="566E2D64" w:rsidR="00CA7120" w:rsidRDefault="00CA7120" w:rsidP="00CA7120">
      <w:pPr>
        <w:spacing w:after="0" w:line="360" w:lineRule="auto"/>
        <w:rPr>
          <w:rFonts w:ascii="Calibri Light" w:eastAsiaTheme="minorHAnsi" w:hAnsi="Calibri Light" w:cs="Calibri Light"/>
          <w:lang w:val="sq-AL"/>
        </w:rPr>
      </w:pPr>
    </w:p>
    <w:p w14:paraId="5E99F20D" w14:textId="08F57252" w:rsidR="00CA7120" w:rsidRPr="00A325BC" w:rsidRDefault="00A325BC" w:rsidP="00CA7120">
      <w:pPr>
        <w:spacing w:after="0" w:line="360" w:lineRule="auto"/>
        <w:rPr>
          <w:rFonts w:ascii="Calibri Light" w:eastAsiaTheme="minorHAnsi" w:hAnsi="Calibri Light" w:cs="Calibri Light"/>
        </w:rPr>
      </w:pPr>
      <w:r w:rsidRPr="00A325BC">
        <w:rPr>
          <w:rFonts w:ascii="Calibri Light" w:eastAsiaTheme="minorHAnsi" w:hAnsi="Calibri Light" w:cs="Calibri Light"/>
          <w:b/>
          <w:i/>
        </w:rPr>
        <w:t>Exercise 2.a: Sustainable Tourism Development Objectives.</w:t>
      </w:r>
      <w:r w:rsidRPr="00A325BC">
        <w:rPr>
          <w:rFonts w:ascii="Calibri Light" w:eastAsiaTheme="minorHAnsi" w:hAnsi="Calibri Light" w:cs="Calibri Light"/>
        </w:rPr>
        <w:t>  Make clear, to the extent possible, the quantitative objectives as a statement of what you are trying to achieve by implementing your sustainable tourism plan.</w:t>
      </w:r>
      <w:r w:rsidRPr="00A325BC">
        <w:rPr>
          <w:rFonts w:ascii="Calibri Light" w:eastAsiaTheme="minorHAnsi" w:hAnsi="Calibri Light" w:cs="Calibri Light"/>
        </w:rPr>
        <w:br/>
        <w:t>activity:</w:t>
      </w:r>
      <w:r w:rsidRPr="00A325BC">
        <w:rPr>
          <w:rFonts w:ascii="Calibri Light" w:eastAsiaTheme="minorHAnsi" w:hAnsi="Calibri Light" w:cs="Calibri Light"/>
        </w:rPr>
        <w:br/>
        <w:t>1) With your team develop your biophysical, cultural / historical, social and economic objectives for your sustainable tourism plan,</w:t>
      </w:r>
      <w:r w:rsidRPr="00A325BC">
        <w:rPr>
          <w:rFonts w:ascii="Calibri Light" w:eastAsiaTheme="minorHAnsi" w:hAnsi="Calibri Light" w:cs="Calibri Light"/>
        </w:rPr>
        <w:br/>
        <w:t>2) Get into each objective with your team and make sure they are "smart"</w:t>
      </w:r>
    </w:p>
    <w:p w14:paraId="4C4C65B7" w14:textId="77777777" w:rsidR="00A325BC" w:rsidRDefault="00A325BC" w:rsidP="00CA7120">
      <w:pPr>
        <w:spacing w:after="0" w:line="360" w:lineRule="auto"/>
        <w:rPr>
          <w:rFonts w:ascii="Calibri Light" w:eastAsiaTheme="minorHAnsi" w:hAnsi="Calibri Light" w:cs="Calibri Light"/>
          <w:lang w:val="sq-AL"/>
        </w:rPr>
      </w:pPr>
    </w:p>
    <w:p w14:paraId="31F22F4E" w14:textId="766E593A" w:rsidR="00CA7120" w:rsidRPr="00A325BC" w:rsidRDefault="00A325BC" w:rsidP="00CA7120">
      <w:pPr>
        <w:spacing w:after="0" w:line="360" w:lineRule="auto"/>
        <w:rPr>
          <w:rFonts w:ascii="Calibri Light" w:eastAsiaTheme="minorHAnsi" w:hAnsi="Calibri Light" w:cs="Calibri Light"/>
        </w:rPr>
      </w:pPr>
      <w:r w:rsidRPr="00A325BC">
        <w:rPr>
          <w:rFonts w:ascii="Calibri Light" w:eastAsiaTheme="minorHAnsi" w:hAnsi="Calibri Light" w:cs="Calibri Light"/>
          <w:b/>
          <w:i/>
        </w:rPr>
        <w:t xml:space="preserve">Exercise 3.a: Design a Certification Program for Tourism Providers in your </w:t>
      </w:r>
      <w:r>
        <w:rPr>
          <w:rFonts w:ascii="Calibri Light" w:eastAsiaTheme="minorHAnsi" w:hAnsi="Calibri Light" w:cs="Calibri Light"/>
          <w:b/>
          <w:i/>
        </w:rPr>
        <w:t>area</w:t>
      </w:r>
      <w:r w:rsidRPr="00A325BC">
        <w:rPr>
          <w:rFonts w:ascii="Calibri Light" w:eastAsiaTheme="minorHAnsi" w:hAnsi="Calibri Light" w:cs="Calibri Light"/>
        </w:rPr>
        <w:br/>
        <w:t xml:space="preserve">Objective: To use some of the management approaches to set standards for a certification program for a particular sector of the tourism industry in your </w:t>
      </w:r>
      <w:r>
        <w:rPr>
          <w:rFonts w:ascii="Calibri Light" w:eastAsiaTheme="minorHAnsi" w:hAnsi="Calibri Light" w:cs="Calibri Light"/>
        </w:rPr>
        <w:t>area</w:t>
      </w:r>
      <w:r w:rsidRPr="00A325BC">
        <w:rPr>
          <w:rFonts w:ascii="Calibri Light" w:eastAsiaTheme="minorHAnsi" w:hAnsi="Calibri Light" w:cs="Calibri Light"/>
        </w:rPr>
        <w:t>.</w:t>
      </w:r>
      <w:r w:rsidRPr="00A325BC">
        <w:rPr>
          <w:rFonts w:ascii="Calibri Light" w:eastAsiaTheme="minorHAnsi" w:hAnsi="Calibri Light" w:cs="Calibri Light"/>
        </w:rPr>
        <w:br/>
        <w:t>activity:</w:t>
      </w:r>
      <w:r w:rsidRPr="00A325BC">
        <w:rPr>
          <w:rFonts w:ascii="Calibri Light" w:eastAsiaTheme="minorHAnsi" w:hAnsi="Calibri Light" w:cs="Calibri Light"/>
        </w:rPr>
        <w:br/>
        <w:t xml:space="preserve">1) With your team, consider your management skills and determine which part of the tourism industry or your </w:t>
      </w:r>
      <w:r>
        <w:rPr>
          <w:rFonts w:ascii="Calibri Light" w:eastAsiaTheme="minorHAnsi" w:hAnsi="Calibri Light" w:cs="Calibri Light"/>
        </w:rPr>
        <w:t>area</w:t>
      </w:r>
      <w:r w:rsidRPr="00A325BC">
        <w:rPr>
          <w:rFonts w:ascii="Calibri Light" w:eastAsiaTheme="minorHAnsi" w:hAnsi="Calibri Light" w:cs="Calibri Light"/>
        </w:rPr>
        <w:t xml:space="preserve"> you would like to set standards (for hotels etc.)</w:t>
      </w:r>
      <w:r w:rsidRPr="00A325BC">
        <w:rPr>
          <w:rFonts w:ascii="Calibri Light" w:eastAsiaTheme="minorHAnsi" w:hAnsi="Calibri Light" w:cs="Calibri Light"/>
        </w:rPr>
        <w:br/>
        <w:t>2) Then develop which part of the certification standards you need for that part of the industry.</w:t>
      </w:r>
      <w:r w:rsidRPr="00A325BC">
        <w:rPr>
          <w:rFonts w:ascii="Calibri Light" w:eastAsiaTheme="minorHAnsi" w:hAnsi="Calibri Light" w:cs="Calibri Light"/>
        </w:rPr>
        <w:br/>
        <w:t>3) Then determine which indicators should be, what should be measured to ensure compliance with the standards.</w:t>
      </w:r>
      <w:r w:rsidRPr="00A325BC">
        <w:rPr>
          <w:rFonts w:ascii="Calibri Light" w:eastAsiaTheme="minorHAnsi" w:hAnsi="Calibri Light" w:cs="Calibri Light"/>
        </w:rPr>
        <w:br/>
        <w:t>4) Determine what benefits the standards meet in the tourism industry sector.</w:t>
      </w:r>
      <w:r w:rsidRPr="00A325BC">
        <w:rPr>
          <w:rFonts w:ascii="Calibri Light" w:eastAsiaTheme="minorHAnsi" w:hAnsi="Calibri Light" w:cs="Calibri Light"/>
        </w:rPr>
        <w:br/>
        <w:t>5) Issue a logo illustrating what is for certification.</w:t>
      </w:r>
      <w:r w:rsidRPr="00A325BC">
        <w:rPr>
          <w:rFonts w:ascii="Calibri Light" w:eastAsiaTheme="minorHAnsi" w:hAnsi="Calibri Light" w:cs="Calibri Light"/>
        </w:rPr>
        <w:br/>
        <w:t>6) Divide it with the whole group.</w:t>
      </w:r>
    </w:p>
    <w:p w14:paraId="4CB1DB6C" w14:textId="5E3B9081" w:rsidR="00A325BC" w:rsidRDefault="00A325BC" w:rsidP="00CA7120">
      <w:pPr>
        <w:spacing w:after="0" w:line="360" w:lineRule="auto"/>
        <w:rPr>
          <w:rFonts w:ascii="Calibri Light" w:eastAsiaTheme="minorHAnsi" w:hAnsi="Calibri Light" w:cs="Calibri Light"/>
          <w:lang w:val="sq-AL"/>
        </w:rPr>
      </w:pPr>
    </w:p>
    <w:p w14:paraId="5B7C383D" w14:textId="77777777" w:rsidR="00A325BC" w:rsidRPr="00A325BC" w:rsidRDefault="00A325BC" w:rsidP="00A325BC">
      <w:pPr>
        <w:spacing w:after="0" w:line="360" w:lineRule="auto"/>
        <w:rPr>
          <w:rFonts w:ascii="Calibri Light" w:eastAsiaTheme="minorHAnsi" w:hAnsi="Calibri Light" w:cs="Calibri Light"/>
        </w:rPr>
      </w:pPr>
      <w:r w:rsidRPr="00A325BC">
        <w:rPr>
          <w:rFonts w:ascii="Calibri Light" w:eastAsiaTheme="minorHAnsi" w:hAnsi="Calibri Light" w:cs="Calibri Light"/>
          <w:b/>
          <w:i/>
        </w:rPr>
        <w:t>Exercise 2.b: Impact Analysis by Visitor Use</w:t>
      </w:r>
      <w:r w:rsidRPr="00A325BC">
        <w:rPr>
          <w:rFonts w:ascii="Calibri Light" w:eastAsiaTheme="minorHAnsi" w:hAnsi="Calibri Light" w:cs="Calibri Light"/>
          <w:b/>
          <w:i/>
        </w:rPr>
        <w:br/>
      </w:r>
      <w:r w:rsidRPr="00A325BC">
        <w:rPr>
          <w:rFonts w:ascii="Calibri Light" w:eastAsiaTheme="minorHAnsi" w:hAnsi="Calibri Light" w:cs="Calibri Light"/>
        </w:rPr>
        <w:t>objective:</w:t>
      </w:r>
      <w:r w:rsidRPr="00A325BC">
        <w:rPr>
          <w:rFonts w:ascii="Calibri Light" w:eastAsiaTheme="minorHAnsi" w:hAnsi="Calibri Light" w:cs="Calibri Light"/>
        </w:rPr>
        <w:br/>
        <w:t>Understanding the source of the causes of the impacts that arise from the use of certain resources by visitors and then help to address the choice of strategies to address these impacts.</w:t>
      </w:r>
      <w:r w:rsidRPr="00A325BC">
        <w:rPr>
          <w:rFonts w:ascii="Calibri Light" w:eastAsiaTheme="minorHAnsi" w:hAnsi="Calibri Light" w:cs="Calibri Light"/>
        </w:rPr>
        <w:br/>
        <w:t>activity:</w:t>
      </w:r>
      <w:r w:rsidRPr="00A325BC">
        <w:rPr>
          <w:rFonts w:ascii="Calibri Light" w:eastAsiaTheme="minorHAnsi" w:hAnsi="Calibri Light" w:cs="Calibri Light"/>
        </w:rPr>
        <w:br/>
        <w:t>1) With your team, review the above case (s) to understand how to make a diagram for analyzing the impacts caused by the use of visitors,</w:t>
      </w:r>
      <w:r w:rsidRPr="00A325BC">
        <w:rPr>
          <w:rFonts w:ascii="Calibri Light" w:eastAsiaTheme="minorHAnsi" w:hAnsi="Calibri Light" w:cs="Calibri Light"/>
        </w:rPr>
        <w:br/>
        <w:t>2) Then, on a graph, create your own diagram for each visitor activity in your protected area (consider future infrastructure and impacts of the visitor)</w:t>
      </w:r>
    </w:p>
    <w:p w14:paraId="603CA946" w14:textId="1236C065" w:rsidR="00541007" w:rsidRDefault="00541007" w:rsidP="00CA7120">
      <w:pPr>
        <w:spacing w:after="0" w:line="360" w:lineRule="auto"/>
        <w:rPr>
          <w:rFonts w:ascii="Calibri Light" w:eastAsiaTheme="minorHAnsi" w:hAnsi="Calibri Light" w:cs="Calibri Light"/>
          <w:lang w:val="sq-AL"/>
        </w:rPr>
      </w:pPr>
    </w:p>
    <w:p w14:paraId="3EFDCA02" w14:textId="63B698E5" w:rsidR="00541007" w:rsidRPr="00282242" w:rsidRDefault="00541007" w:rsidP="00541007">
      <w:pPr>
        <w:spacing w:after="0" w:line="360" w:lineRule="auto"/>
        <w:rPr>
          <w:rFonts w:ascii="Calibri Light" w:eastAsiaTheme="minorHAnsi" w:hAnsi="Calibri Light" w:cs="Calibri Light"/>
          <w:b/>
          <w:sz w:val="28"/>
          <w:szCs w:val="28"/>
        </w:rPr>
      </w:pPr>
      <w:r w:rsidRPr="00282242">
        <w:rPr>
          <w:rFonts w:ascii="Calibri Light" w:eastAsiaTheme="minorHAnsi" w:hAnsi="Calibri Light" w:cs="Calibri Light"/>
          <w:b/>
          <w:sz w:val="28"/>
          <w:szCs w:val="28"/>
        </w:rPr>
        <w:t>Sustainable in Albania through tourism</w:t>
      </w:r>
    </w:p>
    <w:p w14:paraId="47CAC08D" w14:textId="1E2C2B8B" w:rsidR="00541007" w:rsidRDefault="00541007" w:rsidP="00541007">
      <w:pPr>
        <w:spacing w:after="0" w:line="360" w:lineRule="auto"/>
        <w:rPr>
          <w:rFonts w:ascii="Calibri Light" w:eastAsiaTheme="minorHAnsi" w:hAnsi="Calibri Light" w:cs="Calibri Light"/>
        </w:rPr>
      </w:pPr>
      <w:r w:rsidRPr="00541007">
        <w:rPr>
          <w:rFonts w:ascii="Calibri Light" w:eastAsiaTheme="minorHAnsi" w:hAnsi="Calibri Light" w:cs="Calibri Light"/>
        </w:rPr>
        <w:t>Tourism is one of the most important industries in Albania in special for its role in the economy. Recently we recognized the need to promote interest in sustainable tourism in Albania that is expresses clearly in Article 5 of the law nr.9734.</w:t>
      </w:r>
    </w:p>
    <w:p w14:paraId="1F8F2613" w14:textId="7423FAA9" w:rsidR="00541007" w:rsidRDefault="00603BB8" w:rsidP="00541007">
      <w:pPr>
        <w:spacing w:after="0" w:line="360" w:lineRule="auto"/>
        <w:rPr>
          <w:rFonts w:ascii="Calibri Light" w:eastAsiaTheme="minorHAnsi" w:hAnsi="Calibri Light" w:cs="Calibri Light"/>
        </w:rPr>
      </w:pPr>
      <w:r w:rsidRPr="00603BB8">
        <w:rPr>
          <w:rFonts w:ascii="Calibri Light" w:eastAsiaTheme="minorHAnsi" w:hAnsi="Calibri Light" w:cs="Calibri Light"/>
        </w:rPr>
        <w:t>The challenges for a sustainable tourism development in Albania</w:t>
      </w:r>
      <w:r>
        <w:rPr>
          <w:rFonts w:ascii="Calibri Light" w:eastAsiaTheme="minorHAnsi" w:hAnsi="Calibri Light" w:cs="Calibri Light"/>
        </w:rPr>
        <w:t>:</w:t>
      </w:r>
    </w:p>
    <w:p w14:paraId="0F0162D5" w14:textId="77777777" w:rsidR="00603BB8" w:rsidRPr="00603BB8" w:rsidRDefault="00603BB8" w:rsidP="00603BB8">
      <w:pPr>
        <w:numPr>
          <w:ilvl w:val="0"/>
          <w:numId w:val="22"/>
        </w:numPr>
        <w:spacing w:after="0" w:line="360" w:lineRule="auto"/>
        <w:rPr>
          <w:rFonts w:ascii="Calibri Light" w:eastAsiaTheme="minorHAnsi" w:hAnsi="Calibri Light" w:cs="Calibri Light"/>
        </w:rPr>
      </w:pPr>
      <w:r w:rsidRPr="00603BB8">
        <w:rPr>
          <w:rFonts w:ascii="Calibri Light" w:eastAsiaTheme="minorHAnsi" w:hAnsi="Calibri Light" w:cs="Calibri Light"/>
        </w:rPr>
        <w:t>Reducing the seasonality of demand</w:t>
      </w:r>
    </w:p>
    <w:p w14:paraId="43393F4C" w14:textId="6F5E22E0" w:rsidR="00603BB8" w:rsidRPr="00603BB8" w:rsidRDefault="00603BB8" w:rsidP="00603BB8">
      <w:pPr>
        <w:numPr>
          <w:ilvl w:val="0"/>
          <w:numId w:val="22"/>
        </w:numPr>
        <w:spacing w:after="0" w:line="360" w:lineRule="auto"/>
        <w:rPr>
          <w:rFonts w:ascii="Calibri Light" w:eastAsiaTheme="minorHAnsi" w:hAnsi="Calibri Light" w:cs="Calibri Light"/>
        </w:rPr>
      </w:pPr>
      <w:r w:rsidRPr="00603BB8">
        <w:rPr>
          <w:rFonts w:ascii="Calibri Light" w:eastAsiaTheme="minorHAnsi" w:hAnsi="Calibri Light" w:cs="Calibri Light"/>
        </w:rPr>
        <w:t xml:space="preserve"> Addressing the impact of the transport in tourism</w:t>
      </w:r>
    </w:p>
    <w:p w14:paraId="063E301D" w14:textId="77777777" w:rsidR="00603BB8" w:rsidRPr="00603BB8" w:rsidRDefault="00603BB8" w:rsidP="00603BB8">
      <w:pPr>
        <w:numPr>
          <w:ilvl w:val="0"/>
          <w:numId w:val="22"/>
        </w:numPr>
        <w:spacing w:after="0" w:line="360" w:lineRule="auto"/>
        <w:rPr>
          <w:rFonts w:ascii="Calibri Light" w:eastAsiaTheme="minorHAnsi" w:hAnsi="Calibri Light" w:cs="Calibri Light"/>
        </w:rPr>
      </w:pPr>
      <w:r w:rsidRPr="00603BB8">
        <w:rPr>
          <w:rFonts w:ascii="Calibri Light" w:eastAsiaTheme="minorHAnsi" w:hAnsi="Calibri Light" w:cs="Calibri Light"/>
        </w:rPr>
        <w:t xml:space="preserve"> To improve the quality of jobs in this sector</w:t>
      </w:r>
    </w:p>
    <w:p w14:paraId="1AC8726C" w14:textId="32937EB8" w:rsidR="00603BB8" w:rsidRPr="00603BB8" w:rsidRDefault="00603BB8" w:rsidP="00603BB8">
      <w:pPr>
        <w:numPr>
          <w:ilvl w:val="0"/>
          <w:numId w:val="22"/>
        </w:numPr>
        <w:spacing w:after="0" w:line="360" w:lineRule="auto"/>
        <w:rPr>
          <w:rFonts w:ascii="Calibri Light" w:eastAsiaTheme="minorHAnsi" w:hAnsi="Calibri Light" w:cs="Calibri Light"/>
        </w:rPr>
      </w:pPr>
      <w:r w:rsidRPr="00603BB8">
        <w:rPr>
          <w:rFonts w:ascii="Calibri Light" w:eastAsiaTheme="minorHAnsi" w:hAnsi="Calibri Light" w:cs="Calibri Light"/>
        </w:rPr>
        <w:t xml:space="preserve"> To maintain and increase the quality of life to the community in front of this change </w:t>
      </w:r>
    </w:p>
    <w:p w14:paraId="16DA6151" w14:textId="1195F913" w:rsidR="00603BB8" w:rsidRPr="00603BB8" w:rsidRDefault="00603BB8" w:rsidP="00603BB8">
      <w:pPr>
        <w:numPr>
          <w:ilvl w:val="0"/>
          <w:numId w:val="22"/>
        </w:numPr>
        <w:spacing w:after="0" w:line="360" w:lineRule="auto"/>
        <w:rPr>
          <w:rFonts w:ascii="Calibri Light" w:eastAsiaTheme="minorHAnsi" w:hAnsi="Calibri Light" w:cs="Calibri Light"/>
        </w:rPr>
      </w:pPr>
      <w:r w:rsidRPr="00603BB8">
        <w:rPr>
          <w:rFonts w:ascii="Calibri Light" w:eastAsiaTheme="minorHAnsi" w:hAnsi="Calibri Light" w:cs="Calibri Light"/>
        </w:rPr>
        <w:t>The right for holidays for everyone</w:t>
      </w:r>
    </w:p>
    <w:p w14:paraId="52D43039" w14:textId="77777777" w:rsidR="00603BB8" w:rsidRPr="00603BB8" w:rsidRDefault="00603BB8" w:rsidP="00603BB8">
      <w:pPr>
        <w:numPr>
          <w:ilvl w:val="0"/>
          <w:numId w:val="22"/>
        </w:numPr>
        <w:spacing w:after="0" w:line="360" w:lineRule="auto"/>
        <w:rPr>
          <w:rFonts w:ascii="Calibri Light" w:eastAsiaTheme="minorHAnsi" w:hAnsi="Calibri Light" w:cs="Calibri Light"/>
        </w:rPr>
      </w:pPr>
      <w:r w:rsidRPr="00603BB8">
        <w:rPr>
          <w:rFonts w:ascii="Calibri Light" w:eastAsiaTheme="minorHAnsi" w:hAnsi="Calibri Light" w:cs="Calibri Light"/>
        </w:rPr>
        <w:lastRenderedPageBreak/>
        <w:t>Preservation and appreciation of natural and cultural heritage</w:t>
      </w:r>
    </w:p>
    <w:p w14:paraId="314AE5B5" w14:textId="4180F790" w:rsidR="00603BB8" w:rsidRDefault="00603BB8" w:rsidP="00603BB8">
      <w:pPr>
        <w:numPr>
          <w:ilvl w:val="0"/>
          <w:numId w:val="22"/>
        </w:numPr>
        <w:spacing w:after="0" w:line="360" w:lineRule="auto"/>
        <w:rPr>
          <w:rFonts w:ascii="Calibri Light" w:eastAsiaTheme="minorHAnsi" w:hAnsi="Calibri Light" w:cs="Calibri Light"/>
        </w:rPr>
      </w:pPr>
      <w:r w:rsidRPr="00603BB8">
        <w:rPr>
          <w:rFonts w:ascii="Calibri Light" w:eastAsiaTheme="minorHAnsi" w:hAnsi="Calibri Light" w:cs="Calibri Light"/>
        </w:rPr>
        <w:t xml:space="preserve">Use of tourism as a means of a global sustainable </w:t>
      </w:r>
    </w:p>
    <w:p w14:paraId="0BA628DB" w14:textId="3E41FDB1" w:rsidR="00603BB8" w:rsidRPr="00603BB8" w:rsidRDefault="00603BB8" w:rsidP="00603BB8">
      <w:pPr>
        <w:spacing w:after="0" w:line="360" w:lineRule="auto"/>
        <w:ind w:left="360"/>
        <w:rPr>
          <w:rFonts w:ascii="Calibri Light" w:eastAsiaTheme="minorHAnsi" w:hAnsi="Calibri Light" w:cs="Calibri Light"/>
          <w:i/>
        </w:rPr>
      </w:pPr>
      <w:r w:rsidRPr="00603BB8">
        <w:rPr>
          <w:rFonts w:ascii="Calibri Light" w:eastAsiaTheme="minorHAnsi" w:hAnsi="Calibri Light" w:cs="Calibri Light"/>
          <w:i/>
        </w:rPr>
        <w:t>Discuss:</w:t>
      </w:r>
    </w:p>
    <w:p w14:paraId="04AE465F" w14:textId="68D9C1C4" w:rsidR="00603BB8" w:rsidRDefault="00603BB8" w:rsidP="00603BB8">
      <w:pPr>
        <w:numPr>
          <w:ilvl w:val="0"/>
          <w:numId w:val="22"/>
        </w:numPr>
        <w:spacing w:after="0" w:line="360" w:lineRule="auto"/>
        <w:rPr>
          <w:rFonts w:ascii="Calibri Light" w:eastAsiaTheme="minorHAnsi" w:hAnsi="Calibri Light" w:cs="Calibri Light"/>
        </w:rPr>
      </w:pPr>
      <w:r>
        <w:rPr>
          <w:rFonts w:ascii="Calibri Light" w:eastAsiaTheme="minorHAnsi" w:hAnsi="Calibri Light" w:cs="Calibri Light"/>
        </w:rPr>
        <w:t xml:space="preserve">Explain the role of </w:t>
      </w:r>
      <w:r w:rsidRPr="00603BB8">
        <w:rPr>
          <w:rFonts w:ascii="Calibri Light" w:eastAsiaTheme="minorHAnsi" w:hAnsi="Calibri Light" w:cs="Calibri Light"/>
        </w:rPr>
        <w:t>the levels of using standards</w:t>
      </w:r>
      <w:r>
        <w:rPr>
          <w:rFonts w:ascii="Calibri Light" w:eastAsiaTheme="minorHAnsi" w:hAnsi="Calibri Light" w:cs="Calibri Light"/>
        </w:rPr>
        <w:t xml:space="preserve"> in achieving sustainability in Albania</w:t>
      </w:r>
    </w:p>
    <w:p w14:paraId="797FAA15" w14:textId="04EB5B5E" w:rsidR="00603BB8" w:rsidRDefault="00603BB8" w:rsidP="00603BB8">
      <w:pPr>
        <w:numPr>
          <w:ilvl w:val="0"/>
          <w:numId w:val="22"/>
        </w:numPr>
        <w:spacing w:after="0" w:line="360" w:lineRule="auto"/>
        <w:rPr>
          <w:rFonts w:ascii="Calibri Light" w:eastAsiaTheme="minorHAnsi" w:hAnsi="Calibri Light" w:cs="Calibri Light"/>
        </w:rPr>
      </w:pPr>
      <w:r>
        <w:rPr>
          <w:rFonts w:ascii="Calibri Light" w:eastAsiaTheme="minorHAnsi" w:hAnsi="Calibri Light" w:cs="Calibri Light"/>
        </w:rPr>
        <w:t>How much Albania is using sectors like fisheries, agriculture and tourism to achieve sustainability for all the country?</w:t>
      </w:r>
    </w:p>
    <w:p w14:paraId="541CCC7C" w14:textId="67ABC068" w:rsidR="00603BB8" w:rsidRPr="00603BB8" w:rsidRDefault="00603BB8" w:rsidP="00603BB8">
      <w:pPr>
        <w:numPr>
          <w:ilvl w:val="0"/>
          <w:numId w:val="22"/>
        </w:numPr>
        <w:spacing w:after="0" w:line="360" w:lineRule="auto"/>
        <w:rPr>
          <w:rFonts w:ascii="Calibri Light" w:eastAsiaTheme="minorHAnsi" w:hAnsi="Calibri Light" w:cs="Calibri Light"/>
        </w:rPr>
      </w:pPr>
      <w:r>
        <w:rPr>
          <w:rFonts w:ascii="Calibri Light" w:eastAsiaTheme="minorHAnsi" w:hAnsi="Calibri Light" w:cs="Calibri Light"/>
        </w:rPr>
        <w:t xml:space="preserve">Does Albania use the model of sustainable practices for small local areas? </w:t>
      </w:r>
    </w:p>
    <w:p w14:paraId="2FC0A0E4" w14:textId="77777777" w:rsidR="00541007" w:rsidRPr="001E1D9A" w:rsidRDefault="00541007" w:rsidP="00541007">
      <w:pPr>
        <w:spacing w:after="0" w:line="360" w:lineRule="auto"/>
        <w:rPr>
          <w:rFonts w:ascii="Calibri Light" w:eastAsiaTheme="minorHAnsi" w:hAnsi="Calibri Light" w:cs="Calibri Light"/>
          <w:b/>
          <w:sz w:val="24"/>
          <w:szCs w:val="24"/>
        </w:rPr>
      </w:pPr>
    </w:p>
    <w:p w14:paraId="09CF1427" w14:textId="77777777" w:rsidR="00603BB8" w:rsidRPr="00282242" w:rsidRDefault="00603BB8" w:rsidP="001E1D9A">
      <w:pPr>
        <w:spacing w:after="0" w:line="360" w:lineRule="auto"/>
        <w:rPr>
          <w:rFonts w:ascii="Calibri Light" w:eastAsiaTheme="minorHAnsi" w:hAnsi="Calibri Light" w:cs="Calibri Light"/>
          <w:b/>
          <w:sz w:val="28"/>
          <w:szCs w:val="28"/>
        </w:rPr>
      </w:pPr>
      <w:r w:rsidRPr="00282242">
        <w:rPr>
          <w:rFonts w:ascii="Calibri Light" w:eastAsiaTheme="minorHAnsi" w:hAnsi="Calibri Light" w:cs="Calibri Light"/>
          <w:b/>
          <w:sz w:val="28"/>
          <w:szCs w:val="28"/>
        </w:rPr>
        <w:t xml:space="preserve">Case Study: </w:t>
      </w:r>
    </w:p>
    <w:p w14:paraId="4A582713" w14:textId="16C11F01" w:rsidR="00603BB8" w:rsidRPr="00282242" w:rsidRDefault="00603BB8" w:rsidP="001E1D9A">
      <w:pPr>
        <w:spacing w:after="0" w:line="360" w:lineRule="auto"/>
        <w:rPr>
          <w:rFonts w:ascii="Calibri Light" w:eastAsiaTheme="minorHAnsi" w:hAnsi="Calibri Light" w:cs="Calibri Light"/>
          <w:b/>
          <w:sz w:val="28"/>
          <w:szCs w:val="28"/>
        </w:rPr>
      </w:pPr>
      <w:r w:rsidRPr="00282242">
        <w:rPr>
          <w:rFonts w:ascii="Calibri Light" w:eastAsiaTheme="minorHAnsi" w:hAnsi="Calibri Light" w:cs="Calibri Light"/>
          <w:b/>
          <w:sz w:val="28"/>
          <w:szCs w:val="28"/>
        </w:rPr>
        <w:t>Assessing the capacity for supporting tourism development on the island of VIS – CROATIA</w:t>
      </w:r>
    </w:p>
    <w:p w14:paraId="70A8C2CD" w14:textId="77777777" w:rsidR="00603BB8" w:rsidRPr="00282242" w:rsidRDefault="00603BB8" w:rsidP="00603BB8">
      <w:pPr>
        <w:spacing w:after="0" w:line="240" w:lineRule="auto"/>
        <w:rPr>
          <w:rFonts w:ascii="Times New Roman" w:eastAsia="Times New Roman" w:hAnsi="Times New Roman"/>
          <w:sz w:val="28"/>
          <w:szCs w:val="28"/>
        </w:rPr>
      </w:pPr>
    </w:p>
    <w:p w14:paraId="313DF15E" w14:textId="77777777" w:rsidR="00603BB8" w:rsidRDefault="00603BB8" w:rsidP="00603BB8">
      <w:pPr>
        <w:spacing w:after="0" w:line="360" w:lineRule="auto"/>
        <w:jc w:val="both"/>
        <w:rPr>
          <w:rFonts w:ascii="Calibri Light" w:eastAsiaTheme="minorHAnsi" w:hAnsi="Calibri Light" w:cs="Calibri Light"/>
        </w:rPr>
      </w:pPr>
      <w:r w:rsidRPr="00603BB8">
        <w:rPr>
          <w:rFonts w:ascii="Calibri Light" w:eastAsiaTheme="minorHAnsi" w:hAnsi="Calibri Light" w:cs="Calibri Light"/>
        </w:rPr>
        <w:t>The main objective of this case study was to prove in practice the methodological framework for assessing the remediation capacity of the Mediterranean coastal areas for tourism development as well as to provide authorities, investors, tourism experts, local physical planners and environmental planners with a guide and a pilot project for island tourism planning and management. The research and the formulation of the study project took place in three months, and the work was done in the first half of 1991.</w:t>
      </w:r>
      <w:r w:rsidRPr="00603BB8">
        <w:rPr>
          <w:rFonts w:ascii="Calibri Light" w:eastAsiaTheme="minorHAnsi" w:hAnsi="Calibri Light" w:cs="Calibri Light"/>
        </w:rPr>
        <w:br/>
        <w:t>The "Visa Sustainability Building Development Study on the Island of Vis" (CCA) Study was prepared in the framework of the Priority Actions Program (Regional Activity Center) for the development of Mediterranean tourism, harmonized with the environment, based on two documents: Guidelines for an Environmental Approach to Planning and Management of Tourism Development in the Mediterranean Coastal Areas "(1989) and" Methodological Framework for Assessing Tourism Holding Capacity in Mediterranean Coastal Areas "(1990).</w:t>
      </w:r>
      <w:r w:rsidRPr="00603BB8">
        <w:rPr>
          <w:rFonts w:ascii="Calibri Light" w:eastAsiaTheme="minorHAnsi" w:hAnsi="Calibri Light" w:cs="Calibri Light"/>
        </w:rPr>
        <w:br/>
      </w:r>
    </w:p>
    <w:p w14:paraId="1E79607D" w14:textId="30616C48" w:rsidR="00603BB8" w:rsidRDefault="00603BB8" w:rsidP="00603BB8">
      <w:pPr>
        <w:spacing w:after="0" w:line="360" w:lineRule="auto"/>
        <w:jc w:val="both"/>
        <w:rPr>
          <w:rFonts w:ascii="Calibri Light" w:eastAsiaTheme="minorHAnsi" w:hAnsi="Calibri Light" w:cs="Calibri Light"/>
        </w:rPr>
      </w:pPr>
      <w:r w:rsidRPr="00603BB8">
        <w:rPr>
          <w:rFonts w:ascii="Calibri Light" w:eastAsiaTheme="minorHAnsi" w:hAnsi="Calibri Light" w:cs="Calibri Light"/>
        </w:rPr>
        <w:t>The theoretical concept of holding capacity was strictly respected, according to which it was necessary to determine the maximum number of people, who at the same time can visit a tourist destination and not cause unacceptable destruction of physical, ecological and social - cultural, or unacceptable reduction in the quality of visitors' experiences or gained satisfaction. This concept does not go in the same line with the idea of ​​a universal physical capacity, which was applied earlier when calculating the total holding capacity for tourism development.</w:t>
      </w:r>
    </w:p>
    <w:p w14:paraId="2483C46C" w14:textId="77777777" w:rsidR="00603BB8" w:rsidRPr="00603BB8" w:rsidRDefault="00603BB8" w:rsidP="00603BB8">
      <w:pPr>
        <w:spacing w:after="0" w:line="360" w:lineRule="auto"/>
        <w:jc w:val="both"/>
        <w:rPr>
          <w:rFonts w:ascii="Calibri Light" w:eastAsiaTheme="minorHAnsi" w:hAnsi="Calibri Light" w:cs="Calibri Light"/>
        </w:rPr>
      </w:pPr>
    </w:p>
    <w:p w14:paraId="4177A60C" w14:textId="7F792844" w:rsidR="00603BB8" w:rsidRPr="00351FF1" w:rsidRDefault="00603BB8" w:rsidP="00351FF1">
      <w:pPr>
        <w:spacing w:after="0" w:line="360" w:lineRule="auto"/>
        <w:jc w:val="both"/>
        <w:rPr>
          <w:rFonts w:ascii="Calibri Light" w:eastAsiaTheme="minorHAnsi" w:hAnsi="Calibri Light" w:cs="Calibri Light"/>
        </w:rPr>
      </w:pPr>
      <w:r w:rsidRPr="00351FF1">
        <w:rPr>
          <w:rFonts w:ascii="Calibri Light" w:eastAsiaTheme="minorHAnsi" w:hAnsi="Calibri Light" w:cs="Calibri Light"/>
        </w:rPr>
        <w:t>The stages and content of the work for preparing the CCA are as follows:</w:t>
      </w:r>
    </w:p>
    <w:tbl>
      <w:tblPr>
        <w:tblStyle w:val="Grigliatabella"/>
        <w:tblW w:w="9720" w:type="dxa"/>
        <w:tblInd w:w="108" w:type="dxa"/>
        <w:tblLook w:val="04A0" w:firstRow="1" w:lastRow="0" w:firstColumn="1" w:lastColumn="0" w:noHBand="0" w:noVBand="1"/>
      </w:tblPr>
      <w:tblGrid>
        <w:gridCol w:w="530"/>
        <w:gridCol w:w="9190"/>
      </w:tblGrid>
      <w:tr w:rsidR="00603BB8" w:rsidRPr="00361C09" w14:paraId="39A7DD19" w14:textId="77777777" w:rsidTr="00603BB8">
        <w:tc>
          <w:tcPr>
            <w:tcW w:w="530" w:type="dxa"/>
          </w:tcPr>
          <w:p w14:paraId="262A0236" w14:textId="77777777" w:rsidR="00603BB8" w:rsidRPr="00536F95" w:rsidRDefault="00603BB8" w:rsidP="00603BB8">
            <w:pPr>
              <w:jc w:val="both"/>
              <w:rPr>
                <w:rFonts w:ascii="Times New Roman" w:hAnsi="Times New Roman"/>
                <w:sz w:val="24"/>
                <w:szCs w:val="24"/>
                <w:lang w:val="sq-AL"/>
              </w:rPr>
            </w:pPr>
            <w:r w:rsidRPr="00536F95">
              <w:rPr>
                <w:rFonts w:ascii="Times New Roman" w:hAnsi="Times New Roman"/>
                <w:sz w:val="24"/>
                <w:szCs w:val="24"/>
                <w:lang w:val="sq-AL"/>
              </w:rPr>
              <w:lastRenderedPageBreak/>
              <w:t>I.</w:t>
            </w:r>
          </w:p>
        </w:tc>
        <w:tc>
          <w:tcPr>
            <w:tcW w:w="9190" w:type="dxa"/>
          </w:tcPr>
          <w:p w14:paraId="633D16FD" w14:textId="6F4BC791" w:rsidR="00603BB8" w:rsidRPr="00603BB8" w:rsidRDefault="00603BB8" w:rsidP="00603BB8">
            <w:pPr>
              <w:spacing w:line="360" w:lineRule="auto"/>
              <w:rPr>
                <w:rFonts w:ascii="Calibri Light" w:eastAsiaTheme="minorHAnsi" w:hAnsi="Calibri Light" w:cs="Calibri Light"/>
              </w:rPr>
            </w:pPr>
            <w:r w:rsidRPr="00603BB8">
              <w:rPr>
                <w:rFonts w:ascii="Calibri Light" w:eastAsiaTheme="minorHAnsi" w:hAnsi="Calibri Light" w:cs="Calibri Light"/>
              </w:rPr>
              <w:t>Documentation and zoning phase</w:t>
            </w:r>
            <w:r w:rsidRPr="00603BB8">
              <w:rPr>
                <w:rFonts w:ascii="Calibri Light" w:eastAsiaTheme="minorHAnsi" w:hAnsi="Calibri Light" w:cs="Calibri Light"/>
              </w:rPr>
              <w:br/>
              <w:t>1. The boundaries of the destination tourist area (region)</w:t>
            </w:r>
            <w:r w:rsidRPr="00603BB8">
              <w:rPr>
                <w:rFonts w:ascii="Calibri Light" w:eastAsiaTheme="minorHAnsi" w:hAnsi="Calibri Light" w:cs="Calibri Light"/>
              </w:rPr>
              <w:br/>
              <w:t>2. General characteristics of the tourist destination (region) and its development</w:t>
            </w:r>
            <w:r w:rsidRPr="00603BB8">
              <w:rPr>
                <w:rFonts w:ascii="Calibri Light" w:eastAsiaTheme="minorHAnsi" w:hAnsi="Calibri Light" w:cs="Calibri Light"/>
              </w:rPr>
              <w:br/>
              <w:t>3. Tourist attractions and attractions</w:t>
            </w:r>
            <w:r w:rsidRPr="00603BB8">
              <w:rPr>
                <w:rFonts w:ascii="Calibri Light" w:eastAsiaTheme="minorHAnsi" w:hAnsi="Calibri Light" w:cs="Calibri Light"/>
              </w:rPr>
              <w:br/>
              <w:t>4. Tourism, economy and population</w:t>
            </w:r>
            <w:r w:rsidRPr="00603BB8">
              <w:rPr>
                <w:rFonts w:ascii="Calibri Light" w:eastAsiaTheme="minorHAnsi" w:hAnsi="Calibri Light" w:cs="Calibri Light"/>
              </w:rPr>
              <w:br/>
              <w:t>5. Status of documentation</w:t>
            </w:r>
            <w:r w:rsidRPr="00603BB8">
              <w:rPr>
                <w:rFonts w:ascii="Calibri Light" w:eastAsiaTheme="minorHAnsi" w:hAnsi="Calibri Light" w:cs="Calibri Light"/>
              </w:rPr>
              <w:br/>
              <w:t>6. Collection of additional data</w:t>
            </w:r>
          </w:p>
        </w:tc>
      </w:tr>
      <w:tr w:rsidR="00603BB8" w:rsidRPr="00536F95" w14:paraId="2EF8AF82" w14:textId="77777777" w:rsidTr="00603BB8">
        <w:tc>
          <w:tcPr>
            <w:tcW w:w="530" w:type="dxa"/>
          </w:tcPr>
          <w:p w14:paraId="77D9E537" w14:textId="77777777" w:rsidR="00603BB8" w:rsidRPr="00536F95" w:rsidRDefault="00603BB8" w:rsidP="00603BB8">
            <w:pPr>
              <w:jc w:val="both"/>
              <w:rPr>
                <w:rFonts w:ascii="Times New Roman" w:hAnsi="Times New Roman"/>
                <w:sz w:val="24"/>
                <w:szCs w:val="24"/>
                <w:lang w:val="sq-AL"/>
              </w:rPr>
            </w:pPr>
            <w:r w:rsidRPr="00536F95">
              <w:rPr>
                <w:rFonts w:ascii="Times New Roman" w:hAnsi="Times New Roman"/>
                <w:sz w:val="24"/>
                <w:szCs w:val="24"/>
                <w:lang w:val="sq-AL"/>
              </w:rPr>
              <w:t>II.</w:t>
            </w:r>
          </w:p>
        </w:tc>
        <w:tc>
          <w:tcPr>
            <w:tcW w:w="9190" w:type="dxa"/>
          </w:tcPr>
          <w:p w14:paraId="7DAB4811" w14:textId="140ACE4E" w:rsidR="00603BB8" w:rsidRPr="00603BB8" w:rsidRDefault="00603BB8" w:rsidP="00603BB8">
            <w:pPr>
              <w:spacing w:line="360" w:lineRule="auto"/>
              <w:rPr>
                <w:rFonts w:ascii="Calibri Light" w:eastAsiaTheme="minorHAnsi" w:hAnsi="Calibri Light" w:cs="Calibri Light"/>
              </w:rPr>
            </w:pPr>
            <w:r w:rsidRPr="00603BB8">
              <w:rPr>
                <w:rFonts w:ascii="Calibri Light" w:eastAsiaTheme="minorHAnsi" w:hAnsi="Calibri Light" w:cs="Calibri Light"/>
              </w:rPr>
              <w:t>Analysis phase</w:t>
            </w:r>
            <w:r w:rsidRPr="00603BB8">
              <w:rPr>
                <w:rFonts w:ascii="Calibri Light" w:eastAsiaTheme="minorHAnsi" w:hAnsi="Calibri Light" w:cs="Calibri Light"/>
              </w:rPr>
              <w:br/>
              <w:t>1. Typology of tourist destination</w:t>
            </w:r>
            <w:r w:rsidRPr="00603BB8">
              <w:rPr>
                <w:rFonts w:ascii="Calibri Light" w:eastAsiaTheme="minorHAnsi" w:hAnsi="Calibri Light" w:cs="Calibri Light"/>
              </w:rPr>
              <w:br/>
              <w:t>2. Tourist Destination Relationships in its Wider Environment</w:t>
            </w:r>
            <w:r w:rsidRPr="00603BB8">
              <w:rPr>
                <w:rFonts w:ascii="Calibri Light" w:eastAsiaTheme="minorHAnsi" w:hAnsi="Calibri Light" w:cs="Calibri Light"/>
              </w:rPr>
              <w:br/>
              <w:t>3. Certain constraints or controls</w:t>
            </w:r>
            <w:r w:rsidRPr="00603BB8">
              <w:rPr>
                <w:rFonts w:ascii="Calibri Light" w:eastAsiaTheme="minorHAnsi" w:hAnsi="Calibri Light" w:cs="Calibri Light"/>
              </w:rPr>
              <w:br/>
              <w:t>4. Evaluation of tourist resources, tourist demand and tourism product</w:t>
            </w:r>
            <w:r w:rsidRPr="00603BB8">
              <w:rPr>
                <w:rFonts w:ascii="Calibri Light" w:eastAsiaTheme="minorHAnsi" w:hAnsi="Calibri Light" w:cs="Calibri Light"/>
              </w:rPr>
              <w:br/>
              <w:t>5. Alternative solutions</w:t>
            </w:r>
          </w:p>
        </w:tc>
      </w:tr>
      <w:tr w:rsidR="00603BB8" w:rsidRPr="00536F95" w14:paraId="2798317E" w14:textId="77777777" w:rsidTr="00603BB8">
        <w:tc>
          <w:tcPr>
            <w:tcW w:w="530" w:type="dxa"/>
          </w:tcPr>
          <w:p w14:paraId="1571E778" w14:textId="77777777" w:rsidR="00603BB8" w:rsidRPr="00536F95" w:rsidRDefault="00603BB8" w:rsidP="00603BB8">
            <w:pPr>
              <w:jc w:val="both"/>
              <w:rPr>
                <w:rFonts w:ascii="Times New Roman" w:hAnsi="Times New Roman"/>
                <w:sz w:val="24"/>
                <w:szCs w:val="24"/>
                <w:lang w:val="sq-AL"/>
              </w:rPr>
            </w:pPr>
            <w:r w:rsidRPr="00536F95">
              <w:rPr>
                <w:rFonts w:ascii="Times New Roman" w:hAnsi="Times New Roman"/>
                <w:sz w:val="24"/>
                <w:szCs w:val="24"/>
                <w:lang w:val="sq-AL"/>
              </w:rPr>
              <w:t>III.</w:t>
            </w:r>
          </w:p>
        </w:tc>
        <w:tc>
          <w:tcPr>
            <w:tcW w:w="9190" w:type="dxa"/>
          </w:tcPr>
          <w:p w14:paraId="644AE09F" w14:textId="019978B2" w:rsidR="00603BB8" w:rsidRPr="00603BB8" w:rsidRDefault="00603BB8" w:rsidP="00603BB8">
            <w:pPr>
              <w:spacing w:line="360" w:lineRule="auto"/>
              <w:rPr>
                <w:rFonts w:ascii="Calibri Light" w:eastAsiaTheme="minorHAnsi" w:hAnsi="Calibri Light" w:cs="Calibri Light"/>
              </w:rPr>
            </w:pPr>
            <w:r w:rsidRPr="00603BB8">
              <w:rPr>
                <w:rFonts w:ascii="Calibri Light" w:eastAsiaTheme="minorHAnsi" w:hAnsi="Calibri Light" w:cs="Calibri Light"/>
              </w:rPr>
              <w:t>Alternatives to tourism development</w:t>
            </w:r>
            <w:r w:rsidRPr="00603BB8">
              <w:rPr>
                <w:rFonts w:ascii="Calibri Light" w:eastAsiaTheme="minorHAnsi" w:hAnsi="Calibri Light" w:cs="Calibri Light"/>
              </w:rPr>
              <w:br/>
              <w:t>1. Prepare alternative scenarios</w:t>
            </w:r>
            <w:r w:rsidRPr="00603BB8">
              <w:rPr>
                <w:rFonts w:ascii="Calibri Light" w:eastAsiaTheme="minorHAnsi" w:hAnsi="Calibri Light" w:cs="Calibri Light"/>
              </w:rPr>
              <w:br/>
              <w:t>2. Scenario Analysis</w:t>
            </w:r>
            <w:r w:rsidRPr="00603BB8">
              <w:rPr>
                <w:rFonts w:ascii="Calibri Light" w:eastAsiaTheme="minorHAnsi" w:hAnsi="Calibri Light" w:cs="Calibri Light"/>
              </w:rPr>
              <w:br/>
              <w:t>3. Choosing the most suitable scenario</w:t>
            </w:r>
          </w:p>
        </w:tc>
      </w:tr>
      <w:tr w:rsidR="00603BB8" w:rsidRPr="00361C09" w14:paraId="298F11E3" w14:textId="77777777" w:rsidTr="00603BB8">
        <w:tc>
          <w:tcPr>
            <w:tcW w:w="530" w:type="dxa"/>
          </w:tcPr>
          <w:p w14:paraId="14AF80AC" w14:textId="77777777" w:rsidR="00603BB8" w:rsidRPr="00536F95" w:rsidRDefault="00603BB8" w:rsidP="00603BB8">
            <w:pPr>
              <w:jc w:val="both"/>
              <w:rPr>
                <w:rFonts w:ascii="Times New Roman" w:hAnsi="Times New Roman"/>
                <w:sz w:val="24"/>
                <w:szCs w:val="24"/>
                <w:lang w:val="sq-AL"/>
              </w:rPr>
            </w:pPr>
            <w:r w:rsidRPr="00536F95">
              <w:rPr>
                <w:rFonts w:ascii="Times New Roman" w:hAnsi="Times New Roman"/>
                <w:sz w:val="24"/>
                <w:szCs w:val="24"/>
                <w:lang w:val="sq-AL"/>
              </w:rPr>
              <w:t>IV.</w:t>
            </w:r>
          </w:p>
        </w:tc>
        <w:tc>
          <w:tcPr>
            <w:tcW w:w="9190" w:type="dxa"/>
          </w:tcPr>
          <w:p w14:paraId="7F20D4C2" w14:textId="3DC85027" w:rsidR="00603BB8" w:rsidRPr="00603BB8" w:rsidRDefault="00603BB8" w:rsidP="00603BB8">
            <w:pPr>
              <w:rPr>
                <w:rFonts w:ascii="Calibri Light" w:eastAsiaTheme="minorHAnsi" w:hAnsi="Calibri Light" w:cs="Calibri Light"/>
              </w:rPr>
            </w:pPr>
            <w:r w:rsidRPr="00603BB8">
              <w:rPr>
                <w:rFonts w:ascii="Calibri Light" w:eastAsiaTheme="minorHAnsi" w:hAnsi="Calibri Light" w:cs="Calibri Light"/>
              </w:rPr>
              <w:t>The CCA formulation stage</w:t>
            </w:r>
            <w:r w:rsidRPr="00603BB8">
              <w:rPr>
                <w:rFonts w:ascii="Calibri Light" w:eastAsiaTheme="minorHAnsi" w:hAnsi="Calibri Light" w:cs="Calibri Light"/>
              </w:rPr>
              <w:br/>
              <w:t>1. Designing a tourism development model</w:t>
            </w:r>
            <w:r w:rsidRPr="00603BB8">
              <w:rPr>
                <w:rFonts w:ascii="Calibri Light" w:eastAsiaTheme="minorHAnsi" w:hAnsi="Calibri Light" w:cs="Calibri Light"/>
              </w:rPr>
              <w:br/>
              <w:t>2. Calculation of Holding Capacity</w:t>
            </w:r>
            <w:r w:rsidRPr="00603BB8">
              <w:rPr>
                <w:rFonts w:ascii="Calibri Light" w:eastAsiaTheme="minorHAnsi" w:hAnsi="Calibri Light" w:cs="Calibri Light"/>
              </w:rPr>
              <w:br/>
              <w:t>3. Guidelines for the Implementation of the CCA</w:t>
            </w:r>
          </w:p>
        </w:tc>
      </w:tr>
      <w:tr w:rsidR="00603BB8" w:rsidRPr="00536F95" w14:paraId="644CFA0F" w14:textId="77777777" w:rsidTr="00603BB8">
        <w:tc>
          <w:tcPr>
            <w:tcW w:w="530" w:type="dxa"/>
          </w:tcPr>
          <w:p w14:paraId="70ADEB3B" w14:textId="77777777" w:rsidR="00603BB8" w:rsidRPr="00536F95" w:rsidRDefault="00603BB8" w:rsidP="00603BB8">
            <w:pPr>
              <w:jc w:val="both"/>
              <w:rPr>
                <w:rFonts w:ascii="Times New Roman" w:hAnsi="Times New Roman"/>
                <w:sz w:val="24"/>
                <w:szCs w:val="24"/>
                <w:lang w:val="sq-AL"/>
              </w:rPr>
            </w:pPr>
            <w:r w:rsidRPr="00536F95">
              <w:rPr>
                <w:rFonts w:ascii="Times New Roman" w:hAnsi="Times New Roman"/>
                <w:sz w:val="24"/>
                <w:szCs w:val="24"/>
                <w:lang w:val="sq-AL"/>
              </w:rPr>
              <w:t xml:space="preserve">V.  </w:t>
            </w:r>
          </w:p>
        </w:tc>
        <w:tc>
          <w:tcPr>
            <w:tcW w:w="9190" w:type="dxa"/>
          </w:tcPr>
          <w:p w14:paraId="5B26385C" w14:textId="67C0FD7F" w:rsidR="00603BB8" w:rsidRPr="00603BB8" w:rsidRDefault="00603BB8" w:rsidP="00603BB8">
            <w:pPr>
              <w:jc w:val="both"/>
              <w:rPr>
                <w:rFonts w:ascii="Calibri Light" w:eastAsiaTheme="minorHAnsi" w:hAnsi="Calibri Light" w:cs="Calibri Light"/>
              </w:rPr>
            </w:pPr>
            <w:r w:rsidRPr="00603BB8">
              <w:rPr>
                <w:rFonts w:ascii="Calibri Light" w:eastAsiaTheme="minorHAnsi" w:hAnsi="Calibri Light" w:cs="Calibri Light"/>
              </w:rPr>
              <w:t>Demand, proposals and monitoring</w:t>
            </w:r>
          </w:p>
        </w:tc>
      </w:tr>
    </w:tbl>
    <w:p w14:paraId="5312DFAE" w14:textId="77777777" w:rsidR="001E1D9A" w:rsidRDefault="001E1D9A" w:rsidP="00351FF1">
      <w:pPr>
        <w:spacing w:after="0" w:line="240" w:lineRule="auto"/>
        <w:jc w:val="both"/>
        <w:rPr>
          <w:rFonts w:ascii="Calibri Light" w:eastAsiaTheme="minorHAnsi" w:hAnsi="Calibri Light" w:cs="Calibri Light"/>
        </w:rPr>
      </w:pPr>
    </w:p>
    <w:p w14:paraId="1E59DB66" w14:textId="3188402E" w:rsidR="00351FF1" w:rsidRDefault="00351FF1" w:rsidP="00282242">
      <w:pPr>
        <w:spacing w:after="0" w:line="360" w:lineRule="auto"/>
        <w:jc w:val="both"/>
        <w:rPr>
          <w:rFonts w:ascii="Calibri Light" w:eastAsiaTheme="minorHAnsi" w:hAnsi="Calibri Light" w:cs="Calibri Light"/>
        </w:rPr>
      </w:pPr>
      <w:r w:rsidRPr="00351FF1">
        <w:rPr>
          <w:rFonts w:ascii="Calibri Light" w:eastAsiaTheme="minorHAnsi" w:hAnsi="Calibri Light" w:cs="Calibri Light"/>
        </w:rPr>
        <w:t xml:space="preserve">With a surface of 90.3 km², Vis is the tenth largest island in the country and according to the size of the population - 4338 inhabitants in 1981, it is the eleven largest islands in the Adriatic. Together with the islands connected </w:t>
      </w:r>
      <w:proofErr w:type="spellStart"/>
      <w:r w:rsidRPr="00351FF1">
        <w:rPr>
          <w:rFonts w:ascii="Calibri Light" w:eastAsiaTheme="minorHAnsi" w:hAnsi="Calibri Light" w:cs="Calibri Light"/>
        </w:rPr>
        <w:t>Bishevo</w:t>
      </w:r>
      <w:proofErr w:type="spellEnd"/>
      <w:r w:rsidRPr="00351FF1">
        <w:rPr>
          <w:rFonts w:ascii="Calibri Light" w:eastAsiaTheme="minorHAnsi" w:hAnsi="Calibri Light" w:cs="Calibri Light"/>
        </w:rPr>
        <w:t xml:space="preserve"> and </w:t>
      </w:r>
      <w:proofErr w:type="spellStart"/>
      <w:r w:rsidRPr="00351FF1">
        <w:rPr>
          <w:rFonts w:ascii="Calibri Light" w:eastAsiaTheme="minorHAnsi" w:hAnsi="Calibri Light" w:cs="Calibri Light"/>
        </w:rPr>
        <w:t>Sv.Andrija</w:t>
      </w:r>
      <w:proofErr w:type="spellEnd"/>
      <w:r w:rsidRPr="00351FF1">
        <w:rPr>
          <w:rFonts w:ascii="Calibri Light" w:eastAsiaTheme="minorHAnsi" w:hAnsi="Calibri Light" w:cs="Calibri Light"/>
        </w:rPr>
        <w:t>, as well as a number of small uninhabited islands, Vis municipality covers an area of ​​101 km² and has a population of 4,352 inhabitants. The unfavorable geographical characteristics combined with the denial of foreigners to visit the island have contributed to a very high degree of island de-population. Although the de - population process was later stopped, in the period from 1971 to 1981 the population declined by 18.1% and is the least developed Republican island of Croatia. Vis population mainly lives with agriculture and fishing and to a lesser extent fish processing and tourism. In the case of Vis, all elements of the CCA could be implemented, as it has all the characteristics of the Mediterranean area.</w:t>
      </w:r>
    </w:p>
    <w:p w14:paraId="21BF9ECA" w14:textId="0802D98C" w:rsidR="00351FF1" w:rsidRPr="00282242" w:rsidRDefault="00351FF1" w:rsidP="00282242">
      <w:pPr>
        <w:spacing w:after="0" w:line="360" w:lineRule="auto"/>
        <w:jc w:val="both"/>
        <w:rPr>
          <w:rFonts w:ascii="Calibri Light" w:eastAsiaTheme="minorHAnsi" w:hAnsi="Calibri Light" w:cs="Calibri Light"/>
        </w:rPr>
      </w:pPr>
      <w:r w:rsidRPr="00282242">
        <w:rPr>
          <w:rFonts w:ascii="Calibri Light" w:eastAsiaTheme="minorHAnsi" w:hAnsi="Calibri Light" w:cs="Calibri Light"/>
        </w:rPr>
        <w:t xml:space="preserve">The spatial tourism model served as the basis for assessing the carrying capacity for tourism development in Vis. </w:t>
      </w:r>
      <w:r w:rsidR="00282242" w:rsidRPr="00282242">
        <w:rPr>
          <w:rFonts w:ascii="Calibri Light" w:eastAsiaTheme="minorHAnsi" w:hAnsi="Calibri Light" w:cs="Calibri Light"/>
        </w:rPr>
        <w:t>Also,</w:t>
      </w:r>
      <w:r w:rsidRPr="00282242">
        <w:rPr>
          <w:rFonts w:ascii="Calibri Light" w:eastAsiaTheme="minorHAnsi" w:hAnsi="Calibri Light" w:cs="Calibri Light"/>
        </w:rPr>
        <w:t xml:space="preserve"> a parallel analysis of the physical capacity (the number of tourists), the socio-cultural aspect (the ratio between the number of tourists and the local population), demographic capacities (number of </w:t>
      </w:r>
      <w:r w:rsidRPr="00282242">
        <w:rPr>
          <w:rFonts w:ascii="Calibri Light" w:eastAsiaTheme="minorHAnsi" w:hAnsi="Calibri Light" w:cs="Calibri Light"/>
        </w:rPr>
        <w:lastRenderedPageBreak/>
        <w:t>required work force and number of available jobs in tourism), and environmental capacity (quality of tourist experience). This assessment resulted in a proposal for the number and structure of accommodation capacities, with the dimensions of all users of the island's general tourist resources (remitting capacity).</w:t>
      </w:r>
    </w:p>
    <w:p w14:paraId="283461BA" w14:textId="4A5BCC9F" w:rsidR="00351FF1" w:rsidRDefault="00351FF1" w:rsidP="001E1D9A">
      <w:pPr>
        <w:spacing w:after="0"/>
        <w:jc w:val="both"/>
        <w:rPr>
          <w:rFonts w:ascii="Calibri Light" w:eastAsiaTheme="minorHAnsi" w:hAnsi="Calibri Light" w:cs="Calibri Light"/>
        </w:rPr>
      </w:pPr>
    </w:p>
    <w:p w14:paraId="6EA7DF03" w14:textId="77777777" w:rsidR="00351FF1" w:rsidRDefault="00351FF1" w:rsidP="001E1D9A">
      <w:pPr>
        <w:spacing w:after="0"/>
        <w:rPr>
          <w:rFonts w:ascii="Times New Roman" w:eastAsia="Times New Roman" w:hAnsi="Times New Roman"/>
          <w:sz w:val="24"/>
          <w:szCs w:val="24"/>
        </w:rPr>
      </w:pPr>
    </w:p>
    <w:p w14:paraId="1F8F57A7" w14:textId="77777777" w:rsidR="00351FF1" w:rsidRPr="00351FF1" w:rsidRDefault="00351FF1" w:rsidP="00282242">
      <w:pPr>
        <w:spacing w:after="0" w:line="360" w:lineRule="auto"/>
        <w:rPr>
          <w:rFonts w:ascii="Calibri Light" w:eastAsiaTheme="minorHAnsi" w:hAnsi="Calibri Light" w:cs="Calibri Light"/>
        </w:rPr>
      </w:pPr>
      <w:r w:rsidRPr="00351FF1">
        <w:rPr>
          <w:rFonts w:ascii="Calibri Light" w:eastAsiaTheme="minorHAnsi" w:hAnsi="Calibri Light" w:cs="Calibri Light"/>
        </w:rPr>
        <w:t>The principles were:</w:t>
      </w:r>
      <w:r w:rsidRPr="00351FF1">
        <w:rPr>
          <w:rFonts w:ascii="Calibri Light" w:eastAsiaTheme="minorHAnsi" w:hAnsi="Calibri Light" w:cs="Calibri Light"/>
        </w:rPr>
        <w:br/>
        <w:t>• The coast will not be built and the maritime belt will not be opened outside the existing settlements;</w:t>
      </w:r>
      <w:r w:rsidRPr="00351FF1">
        <w:rPr>
          <w:rFonts w:ascii="Calibri Light" w:eastAsiaTheme="minorHAnsi" w:hAnsi="Calibri Light" w:cs="Calibri Light"/>
        </w:rPr>
        <w:br/>
        <w:t>• No new and big accommodation will be constructed;</w:t>
      </w:r>
      <w:r w:rsidRPr="00351FF1">
        <w:rPr>
          <w:rFonts w:ascii="Calibri Light" w:eastAsiaTheme="minorHAnsi" w:hAnsi="Calibri Light" w:cs="Calibri Light"/>
        </w:rPr>
        <w:br/>
        <w:t>• All suitable and abandoned homes and apartments will be reused for tourist purposes;</w:t>
      </w:r>
      <w:r w:rsidRPr="00351FF1">
        <w:rPr>
          <w:rFonts w:ascii="Calibri Light" w:eastAsiaTheme="minorHAnsi" w:hAnsi="Calibri Light" w:cs="Calibri Light"/>
        </w:rPr>
        <w:br/>
        <w:t>• Appropriate marine facilities will be built at the port of Vis;</w:t>
      </w:r>
      <w:r w:rsidRPr="00351FF1">
        <w:rPr>
          <w:rFonts w:ascii="Calibri Light" w:eastAsiaTheme="minorHAnsi" w:hAnsi="Calibri Light" w:cs="Calibri Light"/>
        </w:rPr>
        <w:br/>
        <w:t>• Rural areas will be alive;</w:t>
      </w:r>
      <w:r w:rsidRPr="00351FF1">
        <w:rPr>
          <w:rFonts w:ascii="Calibri Light" w:eastAsiaTheme="minorHAnsi" w:hAnsi="Calibri Light" w:cs="Calibri Light"/>
        </w:rPr>
        <w:br/>
        <w:t>• All tourist attractions of the island will be used;</w:t>
      </w:r>
      <w:r w:rsidRPr="00351FF1">
        <w:rPr>
          <w:rFonts w:ascii="Calibri Light" w:eastAsiaTheme="minorHAnsi" w:hAnsi="Calibri Light" w:cs="Calibri Light"/>
        </w:rPr>
        <w:br/>
        <w:t>• The population will stay on the island;</w:t>
      </w:r>
      <w:r w:rsidRPr="00351FF1">
        <w:rPr>
          <w:rFonts w:ascii="Calibri Light" w:eastAsiaTheme="minorHAnsi" w:hAnsi="Calibri Light" w:cs="Calibri Light"/>
        </w:rPr>
        <w:br/>
        <w:t>• Seasonal workforce will be reduced to a minimum; and</w:t>
      </w:r>
      <w:r w:rsidRPr="00351FF1">
        <w:rPr>
          <w:rFonts w:ascii="Calibri Light" w:eastAsiaTheme="minorHAnsi" w:hAnsi="Calibri Light" w:cs="Calibri Light"/>
        </w:rPr>
        <w:br/>
        <w:t>• Agricultural production will adapt to the development of tourism.</w:t>
      </w:r>
      <w:r w:rsidRPr="00351FF1">
        <w:rPr>
          <w:rFonts w:ascii="Calibri Light" w:eastAsiaTheme="minorHAnsi" w:hAnsi="Calibri Light" w:cs="Calibri Light"/>
        </w:rPr>
        <w:br/>
      </w:r>
    </w:p>
    <w:p w14:paraId="46E1DB34" w14:textId="77777777" w:rsidR="00351FF1" w:rsidRDefault="00351FF1" w:rsidP="00282242">
      <w:pPr>
        <w:spacing w:after="0" w:line="360" w:lineRule="auto"/>
        <w:rPr>
          <w:rFonts w:ascii="Calibri Light" w:eastAsiaTheme="minorHAnsi" w:hAnsi="Calibri Light" w:cs="Calibri Light"/>
        </w:rPr>
      </w:pPr>
      <w:r w:rsidRPr="00351FF1">
        <w:rPr>
          <w:rFonts w:ascii="Calibri Light" w:eastAsiaTheme="minorHAnsi" w:hAnsi="Calibri Light" w:cs="Calibri Light"/>
        </w:rPr>
        <w:t>Therefore, the following are recommended:</w:t>
      </w:r>
    </w:p>
    <w:p w14:paraId="102629D1" w14:textId="5B9A3B4D" w:rsidR="00351FF1" w:rsidRPr="00351FF1" w:rsidRDefault="00351FF1" w:rsidP="00282242">
      <w:pPr>
        <w:spacing w:after="0" w:line="360" w:lineRule="auto"/>
        <w:rPr>
          <w:rFonts w:ascii="Calibri Light" w:eastAsiaTheme="minorHAnsi" w:hAnsi="Calibri Light" w:cs="Calibri Light"/>
        </w:rPr>
      </w:pPr>
      <w:r w:rsidRPr="00351FF1">
        <w:rPr>
          <w:rFonts w:ascii="Calibri Light" w:eastAsiaTheme="minorHAnsi" w:hAnsi="Calibri Light" w:cs="Calibri Light"/>
        </w:rPr>
        <w:br/>
        <w:t>• The hotel capacities should not be expanded considerably (700 persons);</w:t>
      </w:r>
      <w:r w:rsidRPr="00351FF1">
        <w:rPr>
          <w:rFonts w:ascii="Calibri Light" w:eastAsiaTheme="minorHAnsi" w:hAnsi="Calibri Light" w:cs="Calibri Light"/>
        </w:rPr>
        <w:br/>
        <w:t>• The majority of tourist accommodation should be in the form of tourist accommodation and apartments (2000 persons);</w:t>
      </w:r>
      <w:r w:rsidRPr="00351FF1">
        <w:rPr>
          <w:rFonts w:ascii="Calibri Light" w:eastAsiaTheme="minorHAnsi" w:hAnsi="Calibri Light" w:cs="Calibri Light"/>
        </w:rPr>
        <w:br/>
        <w:t>• Tourist ships should be placed in two types of marinas; traditional accommodation with the accommodation of tourists aboard their ships, as well as anticipating their shelter in buildings near the anchoring sites (1800 people);</w:t>
      </w:r>
      <w:r w:rsidRPr="00351FF1">
        <w:rPr>
          <w:rFonts w:ascii="Calibri Light" w:eastAsiaTheme="minorHAnsi" w:hAnsi="Calibri Light" w:cs="Calibri Light"/>
        </w:rPr>
        <w:br/>
        <w:t xml:space="preserve">• Tourists must have an estimated living space in private apartments in Vis, </w:t>
      </w:r>
      <w:proofErr w:type="spellStart"/>
      <w:r w:rsidRPr="00351FF1">
        <w:rPr>
          <w:rFonts w:ascii="Calibri Light" w:eastAsiaTheme="minorHAnsi" w:hAnsi="Calibri Light" w:cs="Calibri Light"/>
        </w:rPr>
        <w:t>Komiza</w:t>
      </w:r>
      <w:proofErr w:type="spellEnd"/>
      <w:r w:rsidRPr="00351FF1">
        <w:rPr>
          <w:rFonts w:ascii="Calibri Light" w:eastAsiaTheme="minorHAnsi" w:hAnsi="Calibri Light" w:cs="Calibri Light"/>
        </w:rPr>
        <w:t xml:space="preserve"> and two fishermen villages (900 people); and</w:t>
      </w:r>
      <w:r w:rsidRPr="00351FF1">
        <w:rPr>
          <w:rFonts w:ascii="Calibri Light" w:eastAsiaTheme="minorHAnsi" w:hAnsi="Calibri Light" w:cs="Calibri Light"/>
        </w:rPr>
        <w:br/>
        <w:t>• Rural tourism is estimated to accommodate a small number of tourists (100 people).</w:t>
      </w:r>
    </w:p>
    <w:p w14:paraId="4073BC08" w14:textId="77777777" w:rsidR="00351FF1" w:rsidRPr="00351FF1" w:rsidRDefault="00351FF1" w:rsidP="00282242">
      <w:pPr>
        <w:spacing w:after="0" w:line="360" w:lineRule="auto"/>
        <w:jc w:val="both"/>
        <w:rPr>
          <w:rFonts w:ascii="Calibri Light" w:eastAsiaTheme="minorHAnsi" w:hAnsi="Calibri Light" w:cs="Calibri Light"/>
        </w:rPr>
      </w:pPr>
    </w:p>
    <w:p w14:paraId="2A157075" w14:textId="77777777" w:rsidR="00351FF1" w:rsidRDefault="00351FF1" w:rsidP="00282242">
      <w:pPr>
        <w:spacing w:after="0" w:line="360" w:lineRule="auto"/>
        <w:rPr>
          <w:rStyle w:val="tlid-translation"/>
        </w:rPr>
      </w:pPr>
      <w:r>
        <w:rPr>
          <w:rStyle w:val="tlid-translation"/>
        </w:rPr>
        <w:t>1. The benefits of implementing the CCA are equally for the private and public sector, as the recent tourism development practice, particularly in the coastal regions, has proved that public sector interests (in the protection of tourism resources) and those of entrepreneurs (in market protection, and profitability) are long-term. Give your thoughts and argue them.</w:t>
      </w:r>
      <w:r>
        <w:br/>
      </w:r>
      <w:r>
        <w:rPr>
          <w:rStyle w:val="tlid-translation"/>
        </w:rPr>
        <w:t xml:space="preserve">2. What role have local authorities and tourist businesses played in implementing the CCA plan on the </w:t>
      </w:r>
      <w:r>
        <w:rPr>
          <w:rStyle w:val="tlid-translation"/>
        </w:rPr>
        <w:lastRenderedPageBreak/>
        <w:t>island? What steps could be taken to make tourist operators more accountable for implementing the CCA plan on the island? What problems may have encountered, trying to implement these steps? Discuss them.</w:t>
      </w:r>
      <w:r>
        <w:br/>
      </w:r>
      <w:r>
        <w:rPr>
          <w:rStyle w:val="tlid-translation"/>
        </w:rPr>
        <w:t>3. How did the community influence the identification of the island's resource base?</w:t>
      </w:r>
      <w:r>
        <w:br/>
      </w:r>
      <w:r>
        <w:rPr>
          <w:rStyle w:val="tlid-translation"/>
        </w:rPr>
        <w:t>4. Build an analysis of the situation of tourist holding capacities in specific areas in Albania. Based on the collected data, make a SWOT analysis of sustainable tourism development that will be conducted in close cooperation with local authorities, community and business representatives.</w:t>
      </w:r>
      <w:r>
        <w:br/>
      </w:r>
      <w:r>
        <w:rPr>
          <w:rStyle w:val="tlid-translation"/>
        </w:rPr>
        <w:t>5. Based on the above-mentioned perception, prepare an CCA plan for a tourist destination within the borders of Albania. Assess the spatial model, accessibility of the area and the forms of construction structures in it.</w:t>
      </w:r>
      <w:r>
        <w:br/>
      </w:r>
      <w:r>
        <w:rPr>
          <w:rStyle w:val="tlid-translation"/>
        </w:rPr>
        <w:t>6. Discuss the principles that will accompany the application of such a CCA model to the destination.</w:t>
      </w:r>
      <w:r>
        <w:br/>
      </w:r>
      <w:r>
        <w:rPr>
          <w:rStyle w:val="tlid-translation"/>
        </w:rPr>
        <w:t>7. Assess the actual tourism product - its attractiveness, competition, strengths and weaknesses in a given area.</w:t>
      </w:r>
      <w:r>
        <w:br/>
      </w:r>
      <w:r>
        <w:rPr>
          <w:rStyle w:val="tlid-translation"/>
        </w:rPr>
        <w:t xml:space="preserve">8. Submit a vision for tourism in the selected area over the next four years. Recommend some essential strategies to follow in order to achieve the potential potentials. </w:t>
      </w:r>
    </w:p>
    <w:p w14:paraId="12990C1A" w14:textId="36B69F8B" w:rsidR="00541007" w:rsidRDefault="00351FF1" w:rsidP="00282242">
      <w:pPr>
        <w:spacing w:after="0" w:line="360" w:lineRule="auto"/>
        <w:rPr>
          <w:rStyle w:val="tlid-translation"/>
        </w:rPr>
      </w:pPr>
      <w:r>
        <w:rPr>
          <w:rStyle w:val="tlid-translation"/>
        </w:rPr>
        <w:t>9. Submit some recommendations for implementing marketing strategies, product development, environment, human resources and organization to enable the industry to reach the potential.</w:t>
      </w:r>
    </w:p>
    <w:p w14:paraId="17137157" w14:textId="5FEFC1EA" w:rsidR="006B47A1" w:rsidRDefault="006B47A1" w:rsidP="00CA7120">
      <w:pPr>
        <w:spacing w:after="0" w:line="360" w:lineRule="auto"/>
        <w:rPr>
          <w:rStyle w:val="tlid-translation"/>
        </w:rPr>
      </w:pPr>
    </w:p>
    <w:p w14:paraId="714204B1" w14:textId="77777777" w:rsidR="006B47A1" w:rsidRDefault="006B47A1" w:rsidP="006B47A1">
      <w:pPr>
        <w:spacing w:after="0" w:line="240" w:lineRule="auto"/>
        <w:rPr>
          <w:rFonts w:ascii="Times New Roman" w:eastAsia="Times New Roman" w:hAnsi="Times New Roman"/>
          <w:sz w:val="24"/>
          <w:szCs w:val="24"/>
        </w:rPr>
      </w:pPr>
    </w:p>
    <w:p w14:paraId="71D132FB" w14:textId="5B80B882" w:rsidR="006B47A1" w:rsidRPr="00282242" w:rsidRDefault="006B47A1" w:rsidP="006B47A1">
      <w:pPr>
        <w:spacing w:after="0"/>
        <w:jc w:val="both"/>
        <w:rPr>
          <w:rStyle w:val="tlid-translation"/>
          <w:b/>
          <w:sz w:val="28"/>
          <w:szCs w:val="28"/>
        </w:rPr>
      </w:pPr>
      <w:r w:rsidRPr="00282242">
        <w:rPr>
          <w:rStyle w:val="tlid-translation"/>
          <w:b/>
          <w:sz w:val="28"/>
          <w:szCs w:val="28"/>
        </w:rPr>
        <w:t>Case study and discussion on argument</w:t>
      </w:r>
    </w:p>
    <w:p w14:paraId="6C3D60DC" w14:textId="77777777" w:rsidR="006B47A1" w:rsidRDefault="006B47A1" w:rsidP="006B47A1">
      <w:pPr>
        <w:spacing w:after="0"/>
        <w:jc w:val="both"/>
        <w:rPr>
          <w:rStyle w:val="tlid-translation"/>
        </w:rPr>
      </w:pPr>
    </w:p>
    <w:p w14:paraId="3B09CC6B" w14:textId="743339CD" w:rsidR="006B47A1" w:rsidRPr="006B47A1" w:rsidRDefault="006B47A1" w:rsidP="006B47A1">
      <w:pPr>
        <w:spacing w:after="0"/>
        <w:jc w:val="both"/>
        <w:rPr>
          <w:rFonts w:ascii="Calibri Light" w:eastAsiaTheme="minorHAnsi" w:hAnsi="Calibri Light" w:cs="Calibri Light"/>
        </w:rPr>
      </w:pPr>
      <w:r w:rsidRPr="006B47A1">
        <w:rPr>
          <w:rFonts w:ascii="Calibri Light" w:eastAsiaTheme="minorHAnsi" w:hAnsi="Calibri Light" w:cs="Calibri Light"/>
        </w:rPr>
        <w:t>Entrepreneurial skills and achieving a level of productivity that follows innovation are related to the characteristics of small businesses that present a lot of features that both stimulate and hinder.</w:t>
      </w:r>
    </w:p>
    <w:p w14:paraId="119202EF" w14:textId="55A8B1C6" w:rsidR="006B47A1" w:rsidRPr="006B47A1" w:rsidRDefault="006B47A1" w:rsidP="006B47A1">
      <w:pPr>
        <w:spacing w:after="0"/>
        <w:rPr>
          <w:rFonts w:ascii="Calibri Light" w:eastAsiaTheme="minorHAnsi" w:hAnsi="Calibri Light" w:cs="Calibri Light"/>
        </w:rPr>
      </w:pPr>
      <w:r w:rsidRPr="006B47A1">
        <w:rPr>
          <w:rFonts w:ascii="Calibri Light" w:eastAsiaTheme="minorHAnsi" w:hAnsi="Calibri Light" w:cs="Calibri Light"/>
        </w:rPr>
        <w:br/>
      </w:r>
      <w:r w:rsidRPr="006B47A1">
        <w:rPr>
          <w:rFonts w:ascii="Calibri Light" w:eastAsiaTheme="minorHAnsi" w:hAnsi="Calibri Light" w:cs="Calibri Light"/>
          <w:i/>
        </w:rPr>
        <w:t>1. Being new in organization:</w:t>
      </w:r>
      <w:r w:rsidRPr="006B47A1">
        <w:rPr>
          <w:rFonts w:ascii="Calibri Light" w:eastAsiaTheme="minorHAnsi" w:hAnsi="Calibri Light" w:cs="Calibri Light"/>
        </w:rPr>
        <w:t xml:space="preserve"> Young entrepreneurs face various limitations that are caused by the fact of being young. Such constraints often lead to great probability of failure compared to older firms.</w:t>
      </w:r>
      <w:r w:rsidRPr="006B47A1">
        <w:rPr>
          <w:rFonts w:ascii="Calibri Light" w:eastAsiaTheme="minorHAnsi" w:hAnsi="Calibri Light" w:cs="Calibri Light"/>
        </w:rPr>
        <w:br/>
        <w:t>New ventures need to determine:</w:t>
      </w:r>
      <w:r w:rsidRPr="006B47A1">
        <w:rPr>
          <w:rFonts w:ascii="Calibri Light" w:eastAsiaTheme="minorHAnsi" w:hAnsi="Calibri Light" w:cs="Calibri Light"/>
        </w:rPr>
        <w:br/>
        <w:t>o roles and responsibilities,</w:t>
      </w:r>
      <w:r w:rsidRPr="006B47A1">
        <w:rPr>
          <w:rFonts w:ascii="Calibri Light" w:eastAsiaTheme="minorHAnsi" w:hAnsi="Calibri Light" w:cs="Calibri Light"/>
        </w:rPr>
        <w:br/>
        <w:t>o which is accompanied by cost in time, temporary lack of efficiency, concerns and conflicts.</w:t>
      </w:r>
      <w:r w:rsidRPr="006B47A1">
        <w:rPr>
          <w:rFonts w:ascii="Calibri Light" w:eastAsiaTheme="minorHAnsi" w:hAnsi="Calibri Light" w:cs="Calibri Light"/>
        </w:rPr>
        <w:br/>
      </w:r>
      <w:r w:rsidRPr="006B47A1">
        <w:rPr>
          <w:rFonts w:ascii="Calibri Light" w:eastAsiaTheme="minorHAnsi" w:hAnsi="Calibri Light" w:cs="Calibri Light"/>
        </w:rPr>
        <w:br/>
      </w:r>
      <w:r w:rsidRPr="006B47A1">
        <w:rPr>
          <w:rFonts w:ascii="Calibri Light" w:eastAsiaTheme="minorHAnsi" w:hAnsi="Calibri Light" w:cs="Calibri Light"/>
          <w:i/>
        </w:rPr>
        <w:t>2. The small size of the organization:</w:t>
      </w:r>
      <w:r w:rsidRPr="006B47A1">
        <w:rPr>
          <w:rFonts w:ascii="Calibri Light" w:eastAsiaTheme="minorHAnsi" w:hAnsi="Calibri Light" w:cs="Calibri Light"/>
        </w:rPr>
        <w:t xml:space="preserve"> Small size or being small creates the scarcity of resources (human and financial). Empirical research has shown that being small is negatively correlated with survival coefficients.</w:t>
      </w:r>
      <w:r w:rsidRPr="006B47A1">
        <w:rPr>
          <w:rFonts w:ascii="Calibri Light" w:eastAsiaTheme="minorHAnsi" w:hAnsi="Calibri Light" w:cs="Calibri Light"/>
        </w:rPr>
        <w:br/>
      </w:r>
      <w:r w:rsidRPr="006B47A1">
        <w:rPr>
          <w:rFonts w:ascii="Calibri Light" w:eastAsiaTheme="minorHAnsi" w:hAnsi="Calibri Light" w:cs="Calibri Light"/>
          <w:i/>
        </w:rPr>
        <w:br/>
        <w:t>3. Insecurity and turbulence</w:t>
      </w:r>
      <w:r w:rsidRPr="006B47A1">
        <w:rPr>
          <w:rFonts w:ascii="Calibri Light" w:eastAsiaTheme="minorHAnsi" w:hAnsi="Calibri Light" w:cs="Calibri Light"/>
        </w:rPr>
        <w:br/>
        <w:t>The limitations of being small and young are associated with the problems of insecurity.</w:t>
      </w:r>
      <w:r w:rsidRPr="006B47A1">
        <w:rPr>
          <w:rFonts w:ascii="Calibri Light" w:eastAsiaTheme="minorHAnsi" w:hAnsi="Calibri Light" w:cs="Calibri Light"/>
        </w:rPr>
        <w:br/>
        <w:t>Uncertainty is like:</w:t>
      </w:r>
      <w:r w:rsidRPr="006B47A1">
        <w:rPr>
          <w:rFonts w:ascii="Calibri Light" w:eastAsiaTheme="minorHAnsi" w:hAnsi="Calibri Light" w:cs="Calibri Light"/>
        </w:rPr>
        <w:br/>
        <w:t>o Inevitable aspect of entrepreneurship</w:t>
      </w:r>
      <w:r w:rsidRPr="006B47A1">
        <w:rPr>
          <w:rFonts w:ascii="Calibri Light" w:eastAsiaTheme="minorHAnsi" w:hAnsi="Calibri Light" w:cs="Calibri Light"/>
        </w:rPr>
        <w:br/>
      </w:r>
      <w:r w:rsidRPr="006B47A1">
        <w:rPr>
          <w:rFonts w:ascii="Calibri Light" w:eastAsiaTheme="minorHAnsi" w:hAnsi="Calibri Light" w:cs="Calibri Light"/>
        </w:rPr>
        <w:lastRenderedPageBreak/>
        <w:t>o as well as a valuable opportunity in the sense that serves as a basis for asymmetric perception among actors</w:t>
      </w:r>
    </w:p>
    <w:p w14:paraId="79275090" w14:textId="77777777" w:rsidR="006B47A1" w:rsidRDefault="006B47A1" w:rsidP="006B47A1">
      <w:pPr>
        <w:spacing w:after="0" w:line="240" w:lineRule="auto"/>
        <w:rPr>
          <w:rFonts w:ascii="Calibri Light" w:eastAsiaTheme="minorHAnsi" w:hAnsi="Calibri Light" w:cs="Calibri Light"/>
        </w:rPr>
      </w:pPr>
    </w:p>
    <w:p w14:paraId="215DC820" w14:textId="77777777" w:rsidR="006B47A1" w:rsidRDefault="006B47A1" w:rsidP="006B47A1">
      <w:pPr>
        <w:pStyle w:val="Paragrafoelenco"/>
        <w:numPr>
          <w:ilvl w:val="0"/>
          <w:numId w:val="20"/>
        </w:numPr>
        <w:spacing w:after="0" w:line="240" w:lineRule="auto"/>
        <w:rPr>
          <w:rFonts w:ascii="Calibri Light" w:eastAsiaTheme="minorHAnsi" w:hAnsi="Calibri Light" w:cs="Calibri Light"/>
        </w:rPr>
      </w:pPr>
      <w:r w:rsidRPr="006B47A1">
        <w:rPr>
          <w:rFonts w:ascii="Calibri Light" w:eastAsiaTheme="minorHAnsi" w:hAnsi="Calibri Light" w:cs="Calibri Light"/>
        </w:rPr>
        <w:t>Analyze the issues that arise in productivity and skills because of the features that have small businesses. E</w:t>
      </w:r>
    </w:p>
    <w:p w14:paraId="3CAA471B" w14:textId="77777777" w:rsidR="00100C4E" w:rsidRDefault="006B47A1" w:rsidP="006B47A1">
      <w:pPr>
        <w:pStyle w:val="Paragrafoelenco"/>
        <w:numPr>
          <w:ilvl w:val="0"/>
          <w:numId w:val="20"/>
        </w:numPr>
        <w:spacing w:after="0" w:line="240" w:lineRule="auto"/>
        <w:rPr>
          <w:rFonts w:ascii="Calibri Light" w:eastAsiaTheme="minorHAnsi" w:hAnsi="Calibri Light" w:cs="Calibri Light"/>
        </w:rPr>
      </w:pPr>
      <w:r>
        <w:rPr>
          <w:rFonts w:ascii="Calibri Light" w:eastAsiaTheme="minorHAnsi" w:hAnsi="Calibri Light" w:cs="Calibri Light"/>
        </w:rPr>
        <w:t>E</w:t>
      </w:r>
      <w:r w:rsidRPr="006B47A1">
        <w:rPr>
          <w:rFonts w:ascii="Calibri Light" w:eastAsiaTheme="minorHAnsi" w:hAnsi="Calibri Light" w:cs="Calibri Light"/>
        </w:rPr>
        <w:t>xplain briefly the distinctive features of new entrepreneurial businesses related to this fact.</w:t>
      </w:r>
    </w:p>
    <w:p w14:paraId="06F4B1FA" w14:textId="77777777" w:rsidR="00282242" w:rsidRDefault="00282242" w:rsidP="00100C4E">
      <w:pPr>
        <w:spacing w:after="0" w:line="240" w:lineRule="auto"/>
        <w:rPr>
          <w:rFonts w:ascii="Calibri Light" w:eastAsiaTheme="minorHAnsi" w:hAnsi="Calibri Light" w:cs="Calibri Light"/>
        </w:rPr>
      </w:pPr>
    </w:p>
    <w:p w14:paraId="108A14D8" w14:textId="352358E2" w:rsidR="00282242" w:rsidRDefault="00282242" w:rsidP="00100C4E">
      <w:pPr>
        <w:spacing w:after="0" w:line="240" w:lineRule="auto"/>
        <w:rPr>
          <w:rFonts w:ascii="Calibri Light" w:eastAsiaTheme="minorHAnsi" w:hAnsi="Calibri Light" w:cs="Calibri Light"/>
        </w:rPr>
      </w:pPr>
    </w:p>
    <w:p w14:paraId="28159EC9" w14:textId="60793FD6" w:rsidR="00282242" w:rsidRDefault="00282242" w:rsidP="00100C4E">
      <w:pPr>
        <w:spacing w:after="0" w:line="240" w:lineRule="auto"/>
        <w:rPr>
          <w:rFonts w:ascii="Calibri Light" w:eastAsiaTheme="minorHAnsi" w:hAnsi="Calibri Light" w:cs="Calibri Light"/>
        </w:rPr>
      </w:pPr>
    </w:p>
    <w:p w14:paraId="2C040E43" w14:textId="77777777" w:rsidR="00956C1F" w:rsidRDefault="00282242" w:rsidP="00282242">
      <w:pPr>
        <w:spacing w:after="0" w:line="240" w:lineRule="auto"/>
        <w:rPr>
          <w:rFonts w:ascii="Calibri Light" w:eastAsiaTheme="minorHAnsi" w:hAnsi="Calibri Light" w:cs="Calibri Light"/>
        </w:rPr>
      </w:pPr>
      <w:r w:rsidRPr="00956C1F">
        <w:rPr>
          <w:rFonts w:ascii="Calibri Light" w:eastAsiaTheme="minorHAnsi" w:hAnsi="Calibri Light" w:cs="Calibri Light"/>
          <w:b/>
          <w:sz w:val="28"/>
          <w:szCs w:val="28"/>
        </w:rPr>
        <w:t>Exercise and discussion</w:t>
      </w:r>
      <w:r w:rsidRPr="00956C1F">
        <w:rPr>
          <w:rFonts w:ascii="Calibri Light" w:eastAsiaTheme="minorHAnsi" w:hAnsi="Calibri Light" w:cs="Calibri Light"/>
          <w:b/>
          <w:sz w:val="28"/>
          <w:szCs w:val="28"/>
        </w:rPr>
        <w:br/>
      </w:r>
    </w:p>
    <w:p w14:paraId="69FA00AC" w14:textId="751EF2BF" w:rsidR="00282242" w:rsidRDefault="00282242" w:rsidP="00956C1F">
      <w:pPr>
        <w:spacing w:after="0" w:line="360" w:lineRule="auto"/>
        <w:rPr>
          <w:rFonts w:ascii="Calibri Light" w:eastAsiaTheme="minorHAnsi" w:hAnsi="Calibri Light" w:cs="Calibri Light"/>
        </w:rPr>
      </w:pPr>
      <w:r w:rsidRPr="00282242">
        <w:rPr>
          <w:rFonts w:ascii="Calibri Light" w:eastAsiaTheme="minorHAnsi" w:hAnsi="Calibri Light" w:cs="Calibri Light"/>
        </w:rPr>
        <w:t xml:space="preserve">The graph below </w:t>
      </w:r>
      <w:r w:rsidR="00956C1F" w:rsidRPr="00282242">
        <w:rPr>
          <w:rFonts w:ascii="Calibri Light" w:eastAsiaTheme="minorHAnsi" w:hAnsi="Calibri Light" w:cs="Calibri Light"/>
        </w:rPr>
        <w:t>shows</w:t>
      </w:r>
      <w:r w:rsidRPr="00282242">
        <w:rPr>
          <w:rFonts w:ascii="Calibri Light" w:eastAsiaTheme="minorHAnsi" w:hAnsi="Calibri Light" w:cs="Calibri Light"/>
        </w:rPr>
        <w:t xml:space="preserve"> the industry concentration curve, which refers directly to achieving productivity to support sustainability.</w:t>
      </w:r>
    </w:p>
    <w:p w14:paraId="01B2C48A" w14:textId="77777777" w:rsidR="00956C1F" w:rsidRDefault="00956C1F" w:rsidP="00956C1F">
      <w:pPr>
        <w:spacing w:after="0" w:line="360" w:lineRule="auto"/>
        <w:jc w:val="both"/>
        <w:rPr>
          <w:rFonts w:ascii="Calibri Light" w:eastAsiaTheme="minorHAnsi" w:hAnsi="Calibri Light" w:cs="Calibri Light"/>
        </w:rPr>
      </w:pPr>
    </w:p>
    <w:p w14:paraId="7638F92A" w14:textId="77777777" w:rsidR="00956C1F" w:rsidRDefault="00282242" w:rsidP="00956C1F">
      <w:pPr>
        <w:spacing w:after="0" w:line="360" w:lineRule="auto"/>
        <w:jc w:val="both"/>
        <w:rPr>
          <w:rFonts w:ascii="Calibri Light" w:eastAsiaTheme="minorHAnsi" w:hAnsi="Calibri Light" w:cs="Calibri Light"/>
        </w:rPr>
      </w:pPr>
      <w:r w:rsidRPr="00282242">
        <w:rPr>
          <w:rFonts w:ascii="Calibri Light" w:eastAsiaTheme="minorHAnsi" w:hAnsi="Calibri Light" w:cs="Calibri Light"/>
        </w:rPr>
        <w:t xml:space="preserve">The purpose of the model is to show that all industries and consequently the respective ventures are moving towards concentration due to the intensity of Merger &amp; </w:t>
      </w:r>
      <w:proofErr w:type="spellStart"/>
      <w:r w:rsidRPr="00282242">
        <w:rPr>
          <w:rFonts w:ascii="Calibri Light" w:eastAsiaTheme="minorHAnsi" w:hAnsi="Calibri Light" w:cs="Calibri Light"/>
        </w:rPr>
        <w:t>Asquition</w:t>
      </w:r>
      <w:proofErr w:type="spellEnd"/>
      <w:r w:rsidRPr="00282242">
        <w:rPr>
          <w:rFonts w:ascii="Calibri Light" w:eastAsiaTheme="minorHAnsi" w:hAnsi="Calibri Light" w:cs="Calibri Light"/>
        </w:rPr>
        <w:t xml:space="preserve"> activities. At the end of the concentration process, the three largest companies we are referring to as market leaders will own 70% of the respective industries. </w:t>
      </w:r>
    </w:p>
    <w:p w14:paraId="11C67220" w14:textId="422A923D" w:rsidR="00282242" w:rsidRDefault="00282242" w:rsidP="00956C1F">
      <w:pPr>
        <w:spacing w:after="0" w:line="360" w:lineRule="auto"/>
        <w:jc w:val="both"/>
        <w:rPr>
          <w:rFonts w:ascii="Calibri Light" w:eastAsiaTheme="minorHAnsi" w:hAnsi="Calibri Light" w:cs="Calibri Light"/>
        </w:rPr>
      </w:pPr>
      <w:r w:rsidRPr="00282242">
        <w:rPr>
          <w:rFonts w:ascii="Calibri Light" w:eastAsiaTheme="minorHAnsi" w:hAnsi="Calibri Light" w:cs="Calibri Light"/>
        </w:rPr>
        <w:t xml:space="preserve">Lower and lower curve ventures are more active and offer greater opportunities for buying and merging activities, while those in the upper curve are more passive because merger and acquisition opportunities and consequently concentration are the smallest. </w:t>
      </w:r>
    </w:p>
    <w:p w14:paraId="2C230047" w14:textId="5E983F6F" w:rsidR="00282242" w:rsidRDefault="00282242" w:rsidP="00956C1F">
      <w:pPr>
        <w:spacing w:after="0" w:line="360" w:lineRule="auto"/>
        <w:rPr>
          <w:rFonts w:ascii="Calibri Light" w:eastAsiaTheme="minorHAnsi" w:hAnsi="Calibri Light" w:cs="Calibri Light"/>
        </w:rPr>
      </w:pPr>
      <w:r w:rsidRPr="00282242">
        <w:rPr>
          <w:rFonts w:ascii="Calibri Light" w:eastAsiaTheme="minorHAnsi" w:hAnsi="Calibri Light" w:cs="Calibri Light"/>
        </w:rPr>
        <w:t>Concentrations have long been made.</w:t>
      </w:r>
      <w:r w:rsidRPr="00282242">
        <w:rPr>
          <w:rFonts w:ascii="Calibri Light" w:eastAsiaTheme="minorHAnsi" w:hAnsi="Calibri Light" w:cs="Calibri Light"/>
        </w:rPr>
        <w:br/>
      </w:r>
    </w:p>
    <w:p w14:paraId="69BD60C4" w14:textId="77777777" w:rsidR="00282242" w:rsidRDefault="00282242" w:rsidP="00282242">
      <w:pPr>
        <w:pStyle w:val="Paragrafoelenco"/>
        <w:numPr>
          <w:ilvl w:val="0"/>
          <w:numId w:val="32"/>
        </w:numPr>
        <w:spacing w:after="0" w:line="240" w:lineRule="auto"/>
        <w:rPr>
          <w:rFonts w:ascii="Calibri Light" w:eastAsiaTheme="minorHAnsi" w:hAnsi="Calibri Light" w:cs="Calibri Light"/>
        </w:rPr>
      </w:pPr>
      <w:r w:rsidRPr="00282242">
        <w:rPr>
          <w:rFonts w:ascii="Calibri Light" w:eastAsiaTheme="minorHAnsi" w:hAnsi="Calibri Light" w:cs="Calibri Light"/>
        </w:rPr>
        <w:t>explain the phases of this curve</w:t>
      </w:r>
      <w:r w:rsidRPr="00282242">
        <w:rPr>
          <w:rFonts w:ascii="Calibri Light" w:eastAsiaTheme="minorHAnsi" w:hAnsi="Calibri Light" w:cs="Calibri Light"/>
        </w:rPr>
        <w:br/>
      </w:r>
    </w:p>
    <w:p w14:paraId="3F41447E" w14:textId="1DA54E66" w:rsidR="00282242" w:rsidRPr="00282242" w:rsidRDefault="00282242" w:rsidP="00282242">
      <w:pPr>
        <w:pStyle w:val="Paragrafoelenco"/>
        <w:numPr>
          <w:ilvl w:val="0"/>
          <w:numId w:val="32"/>
        </w:numPr>
        <w:spacing w:after="0" w:line="240" w:lineRule="auto"/>
        <w:rPr>
          <w:rFonts w:ascii="Calibri Light" w:eastAsiaTheme="minorHAnsi" w:hAnsi="Calibri Light" w:cs="Calibri Light"/>
        </w:rPr>
      </w:pPr>
      <w:r w:rsidRPr="00282242">
        <w:rPr>
          <w:rFonts w:ascii="Calibri Light" w:eastAsiaTheme="minorHAnsi" w:hAnsi="Calibri Light" w:cs="Calibri Light"/>
        </w:rPr>
        <w:t>show which marketing instruments are used in each of them to reach productive levels of industries</w:t>
      </w:r>
    </w:p>
    <w:p w14:paraId="5D451D7A" w14:textId="21362482" w:rsidR="00351FF1" w:rsidRPr="00282242" w:rsidRDefault="00351FF1" w:rsidP="00282242">
      <w:pPr>
        <w:pStyle w:val="Paragrafoelenco"/>
        <w:spacing w:after="0" w:line="240" w:lineRule="auto"/>
        <w:rPr>
          <w:rFonts w:ascii="Calibri Light" w:eastAsiaTheme="minorHAnsi" w:hAnsi="Calibri Light" w:cs="Calibri Light"/>
        </w:rPr>
      </w:pPr>
    </w:p>
    <w:p w14:paraId="76CAE1CD" w14:textId="6315B971" w:rsidR="00100C4E" w:rsidRPr="00100C4E" w:rsidRDefault="00100C4E" w:rsidP="00100C4E">
      <w:pPr>
        <w:spacing w:after="0" w:line="240" w:lineRule="auto"/>
        <w:rPr>
          <w:rFonts w:ascii="Calibri Light" w:eastAsiaTheme="minorHAnsi" w:hAnsi="Calibri Light" w:cs="Calibri Light"/>
        </w:rPr>
      </w:pPr>
      <w:r w:rsidRPr="00100C4E">
        <w:rPr>
          <w:rFonts w:ascii="Times New Roman" w:hAnsi="Times New Roman"/>
          <w:noProof/>
          <w:lang w:val="it-IT" w:eastAsia="it-IT"/>
        </w:rPr>
        <w:lastRenderedPageBreak/>
        <w:drawing>
          <wp:inline distT="0" distB="0" distL="0" distR="0" wp14:anchorId="12096520" wp14:editId="14EA1838">
            <wp:extent cx="5941060" cy="3346005"/>
            <wp:effectExtent l="0" t="0" r="0" b="0"/>
            <wp:docPr id="2" name="Object 2"/>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791575" cy="4975086"/>
                      <a:chOff x="228600" y="1676400"/>
                      <a:chExt cx="8791575" cy="4975086"/>
                    </a:xfrm>
                  </a:grpSpPr>
                  <a:sp>
                    <a:nvSpPr>
                      <a:cNvPr id="12292" name="Text Box 5"/>
                      <a:cNvSpPr txBox="1">
                        <a:spLocks noChangeArrowheads="1"/>
                      </a:cNvSpPr>
                    </a:nvSpPr>
                    <a:spPr bwMode="auto">
                      <a:xfrm>
                        <a:off x="246063" y="2790825"/>
                        <a:ext cx="785812" cy="2030413"/>
                      </a:xfrm>
                      <a:prstGeom prst="roundRect">
                        <a:avLst>
                          <a:gd name="adj" fmla="val 11965"/>
                        </a:avLst>
                      </a:prstGeom>
                      <a:solidFill>
                        <a:schemeClr val="bg2"/>
                      </a:solidFill>
                      <a:ln w="12700" algn="ctr">
                        <a:noFill/>
                        <a:miter lim="800000"/>
                        <a:headEnd/>
                        <a:tailEnd/>
                      </a:ln>
                    </a:spPr>
                    <a:txSp>
                      <a:txBody>
                        <a:bodyPr lIns="36000" tIns="72000" rIns="36000" bIns="72000" anchor="ctr">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a:defRPr/>
                          </a:pPr>
                          <a:r>
                            <a:rPr lang="en-US" sz="1200" b="1" dirty="0">
                              <a:solidFill>
                                <a:srgbClr val="002060"/>
                              </a:solidFill>
                              <a:latin typeface="Arial"/>
                              <a:cs typeface="+mn-cs"/>
                            </a:rPr>
                            <a:t>The total market share of three largest </a:t>
                          </a:r>
                          <a:r>
                            <a:rPr lang="en-US" sz="1200" b="1" dirty="0" err="1">
                              <a:solidFill>
                                <a:srgbClr val="002060"/>
                              </a:solidFill>
                              <a:latin typeface="Arial"/>
                              <a:cs typeface="+mn-cs"/>
                            </a:rPr>
                            <a:t>compa-nies</a:t>
                          </a:r>
                          <a:r>
                            <a:rPr lang="en-US" sz="1200" b="1" dirty="0">
                              <a:solidFill>
                                <a:srgbClr val="002060"/>
                              </a:solidFill>
                              <a:latin typeface="Arial"/>
                              <a:cs typeface="+mn-cs"/>
                            </a:rPr>
                            <a:t> on the global market</a:t>
                          </a:r>
                        </a:p>
                      </a:txBody>
                      <a:useSpRect/>
                    </a:txSp>
                  </a:sp>
                  <a:sp>
                    <a:nvSpPr>
                      <a:cNvPr id="12332" name="Rectangle 114"/>
                      <a:cNvSpPr>
                        <a:spLocks noChangeArrowheads="1"/>
                      </a:cNvSpPr>
                    </a:nvSpPr>
                    <a:spPr bwMode="auto">
                      <a:xfrm>
                        <a:off x="228600" y="5943600"/>
                        <a:ext cx="8648700" cy="707886"/>
                      </a:xfrm>
                      <a:prstGeom prst="rect">
                        <a:avLst/>
                      </a:prstGeom>
                      <a:solidFill>
                        <a:schemeClr val="bg2"/>
                      </a:solidFill>
                      <a:ln w="12700" algn="ctr">
                        <a:noFill/>
                        <a:miter lim="800000"/>
                        <a:headEnd/>
                        <a:tailEnd/>
                      </a:ln>
                      <a:effectLst/>
                    </a:spPr>
                    <a:txSp>
                      <a:txBody>
                        <a:bodyPr lIns="76200" tIns="76200" rIns="76200" bIns="76200" anchor="ctr" anchorCtr="1">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a:defRPr/>
                          </a:pPr>
                          <a:r>
                            <a:rPr lang="en-US" b="1" dirty="0">
                              <a:solidFill>
                                <a:srgbClr val="002060"/>
                              </a:solidFill>
                              <a:latin typeface="Arial"/>
                              <a:cs typeface="+mn-cs"/>
                            </a:rPr>
                            <a:t>A typical industry concentration process is divided into four distinctive phases where rules of competition change from phase to phase.</a:t>
                          </a:r>
                        </a:p>
                      </a:txBody>
                      <a:useSpRect/>
                    </a:txSp>
                  </a:sp>
                  <a:grpSp>
                    <a:nvGrpSpPr>
                      <a:cNvPr id="6150" name="Group 116"/>
                      <a:cNvGrpSpPr>
                        <a:grpSpLocks/>
                      </a:cNvGrpSpPr>
                    </a:nvGrpSpPr>
                    <a:grpSpPr bwMode="auto">
                      <a:xfrm>
                        <a:off x="1008063" y="2057400"/>
                        <a:ext cx="8012112" cy="3810000"/>
                        <a:chOff x="1008253" y="2224981"/>
                        <a:chExt cx="8011922" cy="3666525"/>
                      </a:xfrm>
                    </a:grpSpPr>
                    <a:sp>
                      <a:nvSpPr>
                        <a:cNvPr id="12293" name="Rectangle 6"/>
                        <a:cNvSpPr>
                          <a:spLocks noChangeArrowheads="1"/>
                        </a:cNvSpPr>
                      </a:nvSpPr>
                      <a:spPr bwMode="auto">
                        <a:xfrm>
                          <a:off x="1738486" y="2260119"/>
                          <a:ext cx="7143581" cy="3327371"/>
                        </a:xfrm>
                        <a:prstGeom prst="rect">
                          <a:avLst/>
                        </a:prstGeom>
                        <a:noFill/>
                        <a:ln w="0">
                          <a:solidFill>
                            <a:schemeClr val="tx1"/>
                          </a:solidFill>
                          <a:miter lim="800000"/>
                          <a:headEnd/>
                          <a:tailEnd/>
                        </a:ln>
                      </a:spPr>
                      <a:txSp>
                        <a:txBody>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a:defRPr/>
                            </a:pPr>
                            <a:endParaRPr lang="en-US">
                              <a:solidFill>
                                <a:srgbClr val="000000"/>
                              </a:solidFill>
                              <a:latin typeface="Arial"/>
                              <a:cs typeface="+mn-cs"/>
                            </a:endParaRPr>
                          </a:p>
                        </a:txBody>
                        <a:useSpRect/>
                      </a:txSp>
                    </a:sp>
                    <a:sp>
                      <a:nvSpPr>
                        <a:cNvPr id="12294" name="Line 7"/>
                        <a:cNvSpPr>
                          <a:spLocks noChangeShapeType="1"/>
                        </a:cNvSpPr>
                      </a:nvSpPr>
                      <a:spPr bwMode="auto">
                        <a:xfrm>
                          <a:off x="1640063" y="4104075"/>
                          <a:ext cx="7240415" cy="0"/>
                        </a:xfrm>
                        <a:prstGeom prst="line">
                          <a:avLst/>
                        </a:prstGeom>
                        <a:noFill/>
                        <a:ln w="12700">
                          <a:solidFill>
                            <a:schemeClr val="tx1"/>
                          </a:solidFill>
                          <a:round/>
                          <a:headEnd/>
                          <a:tailEnd/>
                        </a:ln>
                      </a:spPr>
                      <a:txSp>
                        <a:txBody>
                          <a:bodyPr lIns="72000" tIns="72000" rIns="72000" bIns="72000" anchor="ct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a:defRPr/>
                            </a:pPr>
                            <a:endParaRPr lang="en-US">
                              <a:solidFill>
                                <a:srgbClr val="000000"/>
                              </a:solidFill>
                              <a:latin typeface="Arial"/>
                              <a:cs typeface="+mn-cs"/>
                            </a:endParaRPr>
                          </a:p>
                        </a:txBody>
                        <a:useSpRect/>
                      </a:txSp>
                    </a:sp>
                    <a:sp>
                      <a:nvSpPr>
                        <a:cNvPr id="12295" name="Line 8"/>
                        <a:cNvSpPr>
                          <a:spLocks noChangeShapeType="1"/>
                        </a:cNvSpPr>
                      </a:nvSpPr>
                      <a:spPr bwMode="auto">
                        <a:xfrm>
                          <a:off x="1752772" y="3103420"/>
                          <a:ext cx="7127706" cy="0"/>
                        </a:xfrm>
                        <a:prstGeom prst="line">
                          <a:avLst/>
                        </a:prstGeom>
                        <a:noFill/>
                        <a:ln w="12700">
                          <a:solidFill>
                            <a:schemeClr val="tx1"/>
                          </a:solidFill>
                          <a:prstDash val="dash"/>
                          <a:round/>
                          <a:headEnd/>
                          <a:tailEnd/>
                        </a:ln>
                      </a:spPr>
                      <a:txSp>
                        <a:txBody>
                          <a:bodyPr lIns="72000" tIns="72000" rIns="72000" bIns="72000" anchor="ct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a:defRPr/>
                            </a:pPr>
                            <a:endParaRPr lang="en-US">
                              <a:solidFill>
                                <a:srgbClr val="000000"/>
                              </a:solidFill>
                              <a:latin typeface="Arial"/>
                              <a:cs typeface="+mn-cs"/>
                            </a:endParaRPr>
                          </a:p>
                        </a:txBody>
                        <a:useSpRect/>
                      </a:txSp>
                    </a:sp>
                    <a:sp>
                      <a:nvSpPr>
                        <a:cNvPr id="12296" name="Rectangle 9"/>
                        <a:cNvSpPr>
                          <a:spLocks noChangeArrowheads="1"/>
                        </a:cNvSpPr>
                      </a:nvSpPr>
                      <a:spPr bwMode="auto">
                        <a:xfrm>
                          <a:off x="1516241" y="5572213"/>
                          <a:ext cx="184146" cy="154299"/>
                        </a:xfrm>
                        <a:prstGeom prst="rect">
                          <a:avLst/>
                        </a:prstGeom>
                        <a:noFill/>
                        <a:ln w="9525">
                          <a:noFill/>
                          <a:miter lim="800000"/>
                          <a:headEnd/>
                          <a:tailEnd/>
                        </a:ln>
                      </a:spPr>
                      <a:txSp>
                        <a:txBody>
                          <a:bodyPr wrap="none" lIns="0" tIns="0" rIns="0" bIns="0">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eaLnBrk="0" hangingPunct="0">
                              <a:defRPr/>
                            </a:pPr>
                            <a:r>
                              <a:rPr lang="en-US" sz="1000">
                                <a:solidFill>
                                  <a:srgbClr val="000000"/>
                                </a:solidFill>
                                <a:latin typeface="Arial"/>
                                <a:cs typeface="+mn-cs"/>
                              </a:rPr>
                              <a:t>0%</a:t>
                            </a:r>
                            <a:endParaRPr lang="en-US">
                              <a:solidFill>
                                <a:srgbClr val="000000"/>
                              </a:solidFill>
                              <a:latin typeface="Arial"/>
                              <a:cs typeface="+mn-cs"/>
                            </a:endParaRPr>
                          </a:p>
                        </a:txBody>
                        <a:useSpRect/>
                      </a:txSp>
                    </a:sp>
                    <a:sp>
                      <a:nvSpPr>
                        <a:cNvPr id="12297" name="Rectangle 10"/>
                        <a:cNvSpPr>
                          <a:spLocks noChangeArrowheads="1"/>
                        </a:cNvSpPr>
                      </a:nvSpPr>
                      <a:spPr bwMode="auto">
                        <a:xfrm>
                          <a:off x="1451154" y="5239171"/>
                          <a:ext cx="255582" cy="154299"/>
                        </a:xfrm>
                        <a:prstGeom prst="rect">
                          <a:avLst/>
                        </a:prstGeom>
                        <a:noFill/>
                        <a:ln w="9525">
                          <a:noFill/>
                          <a:miter lim="800000"/>
                          <a:headEnd/>
                          <a:tailEnd/>
                        </a:ln>
                      </a:spPr>
                      <a:txSp>
                        <a:txBody>
                          <a:bodyPr wrap="none" lIns="0" tIns="0" rIns="0" bIns="0">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eaLnBrk="0" hangingPunct="0">
                              <a:defRPr/>
                            </a:pPr>
                            <a:r>
                              <a:rPr lang="en-US" sz="1000">
                                <a:solidFill>
                                  <a:srgbClr val="000000"/>
                                </a:solidFill>
                                <a:latin typeface="Arial"/>
                                <a:cs typeface="+mn-cs"/>
                              </a:rPr>
                              <a:t>10%</a:t>
                            </a:r>
                            <a:endParaRPr lang="en-US">
                              <a:solidFill>
                                <a:srgbClr val="000000"/>
                              </a:solidFill>
                              <a:latin typeface="Arial"/>
                              <a:cs typeface="+mn-cs"/>
                            </a:endParaRPr>
                          </a:p>
                        </a:txBody>
                        <a:useSpRect/>
                      </a:txSp>
                    </a:sp>
                    <a:sp>
                      <a:nvSpPr>
                        <a:cNvPr id="12298" name="Rectangle 11"/>
                        <a:cNvSpPr>
                          <a:spLocks noChangeArrowheads="1"/>
                        </a:cNvSpPr>
                      </a:nvSpPr>
                      <a:spPr bwMode="auto">
                        <a:xfrm>
                          <a:off x="1451154" y="4904600"/>
                          <a:ext cx="255582" cy="154300"/>
                        </a:xfrm>
                        <a:prstGeom prst="rect">
                          <a:avLst/>
                        </a:prstGeom>
                        <a:noFill/>
                        <a:ln w="9525">
                          <a:noFill/>
                          <a:miter lim="800000"/>
                          <a:headEnd/>
                          <a:tailEnd/>
                        </a:ln>
                      </a:spPr>
                      <a:txSp>
                        <a:txBody>
                          <a:bodyPr wrap="none" lIns="0" tIns="0" rIns="0" bIns="0">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eaLnBrk="0" hangingPunct="0">
                              <a:defRPr/>
                            </a:pPr>
                            <a:r>
                              <a:rPr lang="en-US" sz="1000">
                                <a:solidFill>
                                  <a:srgbClr val="000000"/>
                                </a:solidFill>
                                <a:latin typeface="Arial"/>
                                <a:cs typeface="+mn-cs"/>
                              </a:rPr>
                              <a:t>20%</a:t>
                            </a:r>
                            <a:endParaRPr lang="en-US">
                              <a:solidFill>
                                <a:srgbClr val="000000"/>
                              </a:solidFill>
                              <a:latin typeface="Arial"/>
                              <a:cs typeface="+mn-cs"/>
                            </a:endParaRPr>
                          </a:p>
                        </a:txBody>
                        <a:useSpRect/>
                      </a:txSp>
                    </a:sp>
                    <a:sp>
                      <a:nvSpPr>
                        <a:cNvPr id="12299" name="Rectangle 12"/>
                        <a:cNvSpPr>
                          <a:spLocks noChangeArrowheads="1"/>
                        </a:cNvSpPr>
                      </a:nvSpPr>
                      <a:spPr bwMode="auto">
                        <a:xfrm>
                          <a:off x="1451154" y="4579196"/>
                          <a:ext cx="255582" cy="154299"/>
                        </a:xfrm>
                        <a:prstGeom prst="rect">
                          <a:avLst/>
                        </a:prstGeom>
                        <a:noFill/>
                        <a:ln w="9525">
                          <a:noFill/>
                          <a:miter lim="800000"/>
                          <a:headEnd/>
                          <a:tailEnd/>
                        </a:ln>
                      </a:spPr>
                      <a:txSp>
                        <a:txBody>
                          <a:bodyPr wrap="none" lIns="0" tIns="0" rIns="0" bIns="0">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eaLnBrk="0" hangingPunct="0">
                              <a:defRPr/>
                            </a:pPr>
                            <a:r>
                              <a:rPr lang="en-US" sz="1000">
                                <a:solidFill>
                                  <a:srgbClr val="000000"/>
                                </a:solidFill>
                                <a:latin typeface="Arial"/>
                                <a:cs typeface="+mn-cs"/>
                              </a:rPr>
                              <a:t>30%</a:t>
                            </a:r>
                            <a:endParaRPr lang="en-US">
                              <a:solidFill>
                                <a:srgbClr val="000000"/>
                              </a:solidFill>
                              <a:latin typeface="Arial"/>
                              <a:cs typeface="+mn-cs"/>
                            </a:endParaRPr>
                          </a:p>
                        </a:txBody>
                        <a:useSpRect/>
                      </a:txSp>
                    </a:sp>
                    <a:sp>
                      <a:nvSpPr>
                        <a:cNvPr id="12300" name="Rectangle 13"/>
                        <a:cNvSpPr>
                          <a:spLocks noChangeArrowheads="1"/>
                        </a:cNvSpPr>
                      </a:nvSpPr>
                      <a:spPr bwMode="auto">
                        <a:xfrm>
                          <a:off x="1451154" y="4244625"/>
                          <a:ext cx="255582" cy="152772"/>
                        </a:xfrm>
                        <a:prstGeom prst="rect">
                          <a:avLst/>
                        </a:prstGeom>
                        <a:noFill/>
                        <a:ln w="9525">
                          <a:noFill/>
                          <a:miter lim="800000"/>
                          <a:headEnd/>
                          <a:tailEnd/>
                        </a:ln>
                      </a:spPr>
                      <a:txSp>
                        <a:txBody>
                          <a:bodyPr wrap="none" lIns="0" tIns="0" rIns="0" bIns="0">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eaLnBrk="0" hangingPunct="0">
                              <a:defRPr/>
                            </a:pPr>
                            <a:r>
                              <a:rPr lang="en-US" sz="1000">
                                <a:solidFill>
                                  <a:srgbClr val="000000"/>
                                </a:solidFill>
                                <a:latin typeface="Arial"/>
                                <a:cs typeface="+mn-cs"/>
                              </a:rPr>
                              <a:t>40%</a:t>
                            </a:r>
                            <a:endParaRPr lang="en-US">
                              <a:solidFill>
                                <a:srgbClr val="000000"/>
                              </a:solidFill>
                              <a:latin typeface="Arial"/>
                              <a:cs typeface="+mn-cs"/>
                            </a:endParaRPr>
                          </a:p>
                        </a:txBody>
                        <a:useSpRect/>
                      </a:txSp>
                    </a:sp>
                    <a:sp>
                      <a:nvSpPr>
                        <a:cNvPr id="12301" name="Rectangle 14"/>
                        <a:cNvSpPr>
                          <a:spLocks noChangeArrowheads="1"/>
                        </a:cNvSpPr>
                      </a:nvSpPr>
                      <a:spPr bwMode="auto">
                        <a:xfrm>
                          <a:off x="1451154" y="3908527"/>
                          <a:ext cx="255582" cy="154300"/>
                        </a:xfrm>
                        <a:prstGeom prst="rect">
                          <a:avLst/>
                        </a:prstGeom>
                        <a:noFill/>
                        <a:ln w="9525">
                          <a:noFill/>
                          <a:miter lim="800000"/>
                          <a:headEnd/>
                          <a:tailEnd/>
                        </a:ln>
                      </a:spPr>
                      <a:txSp>
                        <a:txBody>
                          <a:bodyPr wrap="none" lIns="0" tIns="0" rIns="0" bIns="0">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eaLnBrk="0" hangingPunct="0">
                              <a:defRPr/>
                            </a:pPr>
                            <a:r>
                              <a:rPr lang="en-US" sz="1000">
                                <a:solidFill>
                                  <a:srgbClr val="000000"/>
                                </a:solidFill>
                                <a:latin typeface="Arial"/>
                                <a:cs typeface="+mn-cs"/>
                              </a:rPr>
                              <a:t>50%</a:t>
                            </a:r>
                            <a:endParaRPr lang="en-US">
                              <a:solidFill>
                                <a:srgbClr val="000000"/>
                              </a:solidFill>
                              <a:latin typeface="Arial"/>
                              <a:cs typeface="+mn-cs"/>
                            </a:endParaRPr>
                          </a:p>
                        </a:txBody>
                        <a:useSpRect/>
                      </a:txSp>
                    </a:sp>
                    <a:sp>
                      <a:nvSpPr>
                        <a:cNvPr id="12302" name="Rectangle 15"/>
                        <a:cNvSpPr>
                          <a:spLocks noChangeArrowheads="1"/>
                        </a:cNvSpPr>
                      </a:nvSpPr>
                      <a:spPr bwMode="auto">
                        <a:xfrm>
                          <a:off x="1451154" y="3575484"/>
                          <a:ext cx="255582" cy="154300"/>
                        </a:xfrm>
                        <a:prstGeom prst="rect">
                          <a:avLst/>
                        </a:prstGeom>
                        <a:noFill/>
                        <a:ln w="9525">
                          <a:noFill/>
                          <a:miter lim="800000"/>
                          <a:headEnd/>
                          <a:tailEnd/>
                        </a:ln>
                      </a:spPr>
                      <a:txSp>
                        <a:txBody>
                          <a:bodyPr wrap="none" lIns="0" tIns="0" rIns="0" bIns="0">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eaLnBrk="0" hangingPunct="0">
                              <a:defRPr/>
                            </a:pPr>
                            <a:r>
                              <a:rPr lang="en-US" sz="1000">
                                <a:solidFill>
                                  <a:srgbClr val="000000"/>
                                </a:solidFill>
                                <a:latin typeface="Arial"/>
                                <a:cs typeface="+mn-cs"/>
                              </a:rPr>
                              <a:t>60%</a:t>
                            </a:r>
                            <a:endParaRPr lang="en-US">
                              <a:solidFill>
                                <a:srgbClr val="000000"/>
                              </a:solidFill>
                              <a:latin typeface="Arial"/>
                              <a:cs typeface="+mn-cs"/>
                            </a:endParaRPr>
                          </a:p>
                        </a:txBody>
                        <a:useSpRect/>
                      </a:txSp>
                    </a:sp>
                    <a:sp>
                      <a:nvSpPr>
                        <a:cNvPr id="12303" name="Rectangle 16"/>
                        <a:cNvSpPr>
                          <a:spLocks noChangeArrowheads="1"/>
                        </a:cNvSpPr>
                      </a:nvSpPr>
                      <a:spPr bwMode="auto">
                        <a:xfrm>
                          <a:off x="1451154" y="3240914"/>
                          <a:ext cx="255582" cy="154299"/>
                        </a:xfrm>
                        <a:prstGeom prst="rect">
                          <a:avLst/>
                        </a:prstGeom>
                        <a:noFill/>
                        <a:ln w="9525">
                          <a:noFill/>
                          <a:miter lim="800000"/>
                          <a:headEnd/>
                          <a:tailEnd/>
                        </a:ln>
                      </a:spPr>
                      <a:txSp>
                        <a:txBody>
                          <a:bodyPr wrap="none" lIns="0" tIns="0" rIns="0" bIns="0">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eaLnBrk="0" hangingPunct="0">
                              <a:defRPr/>
                            </a:pPr>
                            <a:r>
                              <a:rPr lang="en-US" sz="1000">
                                <a:solidFill>
                                  <a:srgbClr val="000000"/>
                                </a:solidFill>
                                <a:latin typeface="Arial"/>
                                <a:cs typeface="+mn-cs"/>
                              </a:rPr>
                              <a:t>70%</a:t>
                            </a:r>
                            <a:endParaRPr lang="en-US">
                              <a:solidFill>
                                <a:srgbClr val="000000"/>
                              </a:solidFill>
                              <a:latin typeface="Arial"/>
                              <a:cs typeface="+mn-cs"/>
                            </a:endParaRPr>
                          </a:p>
                        </a:txBody>
                        <a:useSpRect/>
                      </a:txSp>
                    </a:sp>
                    <a:sp>
                      <a:nvSpPr>
                        <a:cNvPr id="12304" name="Rectangle 17"/>
                        <a:cNvSpPr>
                          <a:spLocks noChangeArrowheads="1"/>
                        </a:cNvSpPr>
                      </a:nvSpPr>
                      <a:spPr bwMode="auto">
                        <a:xfrm>
                          <a:off x="1451154" y="2915510"/>
                          <a:ext cx="255582" cy="154300"/>
                        </a:xfrm>
                        <a:prstGeom prst="rect">
                          <a:avLst/>
                        </a:prstGeom>
                        <a:noFill/>
                        <a:ln w="9525">
                          <a:noFill/>
                          <a:miter lim="800000"/>
                          <a:headEnd/>
                          <a:tailEnd/>
                        </a:ln>
                      </a:spPr>
                      <a:txSp>
                        <a:txBody>
                          <a:bodyPr wrap="none" lIns="0" tIns="0" rIns="0" bIns="0">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eaLnBrk="0" hangingPunct="0">
                              <a:defRPr/>
                            </a:pPr>
                            <a:r>
                              <a:rPr lang="en-US" sz="1000">
                                <a:solidFill>
                                  <a:srgbClr val="000000"/>
                                </a:solidFill>
                                <a:latin typeface="Arial"/>
                                <a:cs typeface="+mn-cs"/>
                              </a:rPr>
                              <a:t>80%</a:t>
                            </a:r>
                            <a:endParaRPr lang="en-US">
                              <a:solidFill>
                                <a:srgbClr val="000000"/>
                              </a:solidFill>
                              <a:latin typeface="Arial"/>
                              <a:cs typeface="+mn-cs"/>
                            </a:endParaRPr>
                          </a:p>
                        </a:txBody>
                        <a:useSpRect/>
                      </a:txSp>
                    </a:sp>
                    <a:sp>
                      <a:nvSpPr>
                        <a:cNvPr id="12305" name="Rectangle 18"/>
                        <a:cNvSpPr>
                          <a:spLocks noChangeArrowheads="1"/>
                        </a:cNvSpPr>
                      </a:nvSpPr>
                      <a:spPr bwMode="auto">
                        <a:xfrm>
                          <a:off x="1451154" y="2580940"/>
                          <a:ext cx="255582" cy="154299"/>
                        </a:xfrm>
                        <a:prstGeom prst="rect">
                          <a:avLst/>
                        </a:prstGeom>
                        <a:noFill/>
                        <a:ln w="9525">
                          <a:noFill/>
                          <a:miter lim="800000"/>
                          <a:headEnd/>
                          <a:tailEnd/>
                        </a:ln>
                      </a:spPr>
                      <a:txSp>
                        <a:txBody>
                          <a:bodyPr wrap="none" lIns="0" tIns="0" rIns="0" bIns="0">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eaLnBrk="0" hangingPunct="0">
                              <a:defRPr/>
                            </a:pPr>
                            <a:r>
                              <a:rPr lang="en-US" sz="1000">
                                <a:solidFill>
                                  <a:srgbClr val="000000"/>
                                </a:solidFill>
                                <a:latin typeface="Arial"/>
                                <a:cs typeface="+mn-cs"/>
                              </a:rPr>
                              <a:t>90%</a:t>
                            </a:r>
                            <a:endParaRPr lang="en-US">
                              <a:solidFill>
                                <a:srgbClr val="000000"/>
                              </a:solidFill>
                              <a:latin typeface="Arial"/>
                              <a:cs typeface="+mn-cs"/>
                            </a:endParaRPr>
                          </a:p>
                        </a:txBody>
                        <a:useSpRect/>
                      </a:txSp>
                    </a:sp>
                    <a:sp>
                      <a:nvSpPr>
                        <a:cNvPr id="12306" name="Rectangle 19"/>
                        <a:cNvSpPr>
                          <a:spLocks noChangeArrowheads="1"/>
                        </a:cNvSpPr>
                      </a:nvSpPr>
                      <a:spPr bwMode="auto">
                        <a:xfrm>
                          <a:off x="1384481" y="2246369"/>
                          <a:ext cx="325430" cy="152772"/>
                        </a:xfrm>
                        <a:prstGeom prst="rect">
                          <a:avLst/>
                        </a:prstGeom>
                        <a:noFill/>
                        <a:ln w="9525">
                          <a:noFill/>
                          <a:miter lim="800000"/>
                          <a:headEnd/>
                          <a:tailEnd/>
                        </a:ln>
                      </a:spPr>
                      <a:txSp>
                        <a:txBody>
                          <a:bodyPr wrap="none" lIns="0" tIns="0" rIns="0" bIns="0">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eaLnBrk="0" hangingPunct="0">
                              <a:defRPr/>
                            </a:pPr>
                            <a:r>
                              <a:rPr lang="en-US" sz="1000">
                                <a:solidFill>
                                  <a:srgbClr val="000000"/>
                                </a:solidFill>
                                <a:latin typeface="Arial"/>
                                <a:cs typeface="+mn-cs"/>
                              </a:rPr>
                              <a:t>100%</a:t>
                            </a:r>
                            <a:endParaRPr lang="en-US">
                              <a:solidFill>
                                <a:srgbClr val="000000"/>
                              </a:solidFill>
                              <a:latin typeface="Arial"/>
                              <a:cs typeface="+mn-cs"/>
                            </a:endParaRPr>
                          </a:p>
                        </a:txBody>
                        <a:useSpRect/>
                      </a:txSp>
                    </a:sp>
                    <a:sp>
                      <a:nvSpPr>
                        <a:cNvPr id="12307" name="Text Box 20"/>
                        <a:cNvSpPr txBox="1">
                          <a:spLocks noChangeArrowheads="1"/>
                        </a:cNvSpPr>
                      </a:nvSpPr>
                      <a:spPr bwMode="auto">
                        <a:xfrm>
                          <a:off x="1130487" y="4039911"/>
                          <a:ext cx="476239" cy="183326"/>
                        </a:xfrm>
                        <a:prstGeom prst="rect">
                          <a:avLst/>
                        </a:prstGeom>
                        <a:noFill/>
                        <a:ln w="12700">
                          <a:noFill/>
                          <a:miter lim="800000"/>
                          <a:headEnd/>
                          <a:tailEnd/>
                        </a:ln>
                      </a:spPr>
                      <a:txSp>
                        <a:txBody>
                          <a:bodyPr wrap="none" lIns="0" tIns="0" rIns="0" bIns="0">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eaLnBrk="0" hangingPunct="0">
                              <a:defRPr/>
                            </a:pPr>
                            <a:r>
                              <a:rPr lang="en-US" sz="1200" b="1" i="1">
                                <a:solidFill>
                                  <a:srgbClr val="000000"/>
                                </a:solidFill>
                                <a:latin typeface="Arial"/>
                                <a:cs typeface="+mn-cs"/>
                                <a:sym typeface="Symbol" pitchFamily="18" charset="2"/>
                              </a:rPr>
                              <a:t> </a:t>
                            </a:r>
                            <a:r>
                              <a:rPr lang="en-US" sz="1200" b="1" i="1">
                                <a:solidFill>
                                  <a:srgbClr val="000000"/>
                                </a:solidFill>
                                <a:latin typeface="Arial"/>
                                <a:cs typeface="+mn-cs"/>
                              </a:rPr>
                              <a:t>45%</a:t>
                            </a:r>
                          </a:p>
                        </a:txBody>
                        <a:useSpRect/>
                      </a:txSp>
                    </a:sp>
                    <a:sp>
                      <a:nvSpPr>
                        <a:cNvPr id="12308" name="Line 21"/>
                        <a:cNvSpPr>
                          <a:spLocks noChangeShapeType="1"/>
                        </a:cNvSpPr>
                      </a:nvSpPr>
                      <a:spPr bwMode="auto">
                        <a:xfrm>
                          <a:off x="1752772" y="5120009"/>
                          <a:ext cx="7127706" cy="0"/>
                        </a:xfrm>
                        <a:prstGeom prst="line">
                          <a:avLst/>
                        </a:prstGeom>
                        <a:noFill/>
                        <a:ln w="12700">
                          <a:solidFill>
                            <a:schemeClr val="tx1"/>
                          </a:solidFill>
                          <a:prstDash val="dash"/>
                          <a:round/>
                          <a:headEnd/>
                          <a:tailEnd/>
                        </a:ln>
                      </a:spPr>
                      <a:txSp>
                        <a:txBody>
                          <a:bodyPr lIns="72000" tIns="72000" rIns="72000" bIns="72000" anchor="ct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a:defRPr/>
                            </a:pPr>
                            <a:endParaRPr lang="en-US">
                              <a:solidFill>
                                <a:srgbClr val="000000"/>
                              </a:solidFill>
                              <a:latin typeface="Arial"/>
                              <a:cs typeface="+mn-cs"/>
                            </a:endParaRPr>
                          </a:p>
                        </a:txBody>
                        <a:useSpRect/>
                      </a:txSp>
                    </a:sp>
                    <a:sp>
                      <a:nvSpPr>
                        <a:cNvPr id="2620438" name="Rectangle 22"/>
                        <a:cNvSpPr>
                          <a:spLocks noChangeArrowheads="1"/>
                        </a:cNvSpPr>
                      </a:nvSpPr>
                      <a:spPr bwMode="auto">
                        <a:xfrm>
                          <a:off x="1686099" y="5633322"/>
                          <a:ext cx="184146" cy="152772"/>
                        </a:xfrm>
                        <a:prstGeom prst="rect">
                          <a:avLst/>
                        </a:prstGeom>
                        <a:noFill/>
                        <a:ln w="9525">
                          <a:noFill/>
                          <a:miter lim="800000"/>
                          <a:headEnd/>
                          <a:tailEnd/>
                        </a:ln>
                        <a:effectLst/>
                      </a:spPr>
                      <a:txSp>
                        <a:txBody>
                          <a:bodyPr wrap="none" lIns="0" tIns="0" rIns="0" bIns="0">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eaLnBrk="0" hangingPunct="0">
                              <a:defRPr/>
                            </a:pPr>
                            <a:r>
                              <a:rPr lang="en-US" sz="1000">
                                <a:solidFill>
                                  <a:srgbClr val="000000"/>
                                </a:solidFill>
                                <a:latin typeface="Arial" charset="0"/>
                                <a:cs typeface="Arial" charset="0"/>
                              </a:rPr>
                              <a:t>-10</a:t>
                            </a:r>
                            <a:endParaRPr lang="en-US" sz="1000" b="1">
                              <a:solidFill>
                                <a:srgbClr val="000000"/>
                              </a:solidFill>
                              <a:effectLst>
                                <a:outerShdw blurRad="38100" dist="38100" dir="2700000" algn="tl">
                                  <a:srgbClr val="C0C0C0"/>
                                </a:outerShdw>
                              </a:effectLst>
                              <a:latin typeface="Arial" charset="0"/>
                              <a:cs typeface="Arial" charset="0"/>
                            </a:endParaRPr>
                          </a:p>
                        </a:txBody>
                        <a:useSpRect/>
                      </a:txSp>
                    </a:sp>
                    <a:sp>
                      <a:nvSpPr>
                        <a:cNvPr id="2620439" name="Rectangle 23"/>
                        <a:cNvSpPr>
                          <a:spLocks noChangeArrowheads="1"/>
                        </a:cNvSpPr>
                      </a:nvSpPr>
                      <a:spPr bwMode="auto">
                        <a:xfrm>
                          <a:off x="2651276" y="5633322"/>
                          <a:ext cx="114297" cy="152772"/>
                        </a:xfrm>
                        <a:prstGeom prst="rect">
                          <a:avLst/>
                        </a:prstGeom>
                        <a:noFill/>
                        <a:ln w="9525">
                          <a:noFill/>
                          <a:miter lim="800000"/>
                          <a:headEnd/>
                          <a:tailEnd/>
                        </a:ln>
                        <a:effectLst/>
                      </a:spPr>
                      <a:txSp>
                        <a:txBody>
                          <a:bodyPr wrap="none" lIns="0" tIns="0" rIns="0" bIns="0">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eaLnBrk="0" hangingPunct="0">
                              <a:defRPr/>
                            </a:pPr>
                            <a:r>
                              <a:rPr lang="en-US" sz="1000">
                                <a:solidFill>
                                  <a:srgbClr val="000000"/>
                                </a:solidFill>
                                <a:latin typeface="Arial" charset="0"/>
                                <a:cs typeface="Arial" charset="0"/>
                              </a:rPr>
                              <a:t>-5</a:t>
                            </a:r>
                            <a:endParaRPr lang="en-US" sz="1000" b="1">
                              <a:solidFill>
                                <a:srgbClr val="000000"/>
                              </a:solidFill>
                              <a:effectLst>
                                <a:outerShdw blurRad="38100" dist="38100" dir="2700000" algn="tl">
                                  <a:srgbClr val="C0C0C0"/>
                                </a:outerShdw>
                              </a:effectLst>
                              <a:latin typeface="Arial" charset="0"/>
                              <a:cs typeface="Arial" charset="0"/>
                            </a:endParaRPr>
                          </a:p>
                        </a:txBody>
                        <a:useSpRect/>
                      </a:txSp>
                    </a:sp>
                    <a:sp>
                      <a:nvSpPr>
                        <a:cNvPr id="2620440" name="Rectangle 24"/>
                        <a:cNvSpPr>
                          <a:spLocks noChangeArrowheads="1"/>
                        </a:cNvSpPr>
                      </a:nvSpPr>
                      <a:spPr bwMode="auto">
                        <a:xfrm>
                          <a:off x="3670427" y="5633322"/>
                          <a:ext cx="69848" cy="152772"/>
                        </a:xfrm>
                        <a:prstGeom prst="rect">
                          <a:avLst/>
                        </a:prstGeom>
                        <a:noFill/>
                        <a:ln w="9525">
                          <a:noFill/>
                          <a:miter lim="800000"/>
                          <a:headEnd/>
                          <a:tailEnd/>
                        </a:ln>
                        <a:effectLst/>
                      </a:spPr>
                      <a:txSp>
                        <a:txBody>
                          <a:bodyPr wrap="none" lIns="0" tIns="0" rIns="0" bIns="0">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eaLnBrk="0" hangingPunct="0">
                              <a:defRPr/>
                            </a:pPr>
                            <a:r>
                              <a:rPr lang="en-US" sz="1000">
                                <a:solidFill>
                                  <a:srgbClr val="000000"/>
                                </a:solidFill>
                                <a:latin typeface="Arial" charset="0"/>
                                <a:cs typeface="Arial" charset="0"/>
                              </a:rPr>
                              <a:t>0</a:t>
                            </a:r>
                            <a:endParaRPr lang="en-US" sz="1000" b="1">
                              <a:solidFill>
                                <a:srgbClr val="000000"/>
                              </a:solidFill>
                              <a:effectLst>
                                <a:outerShdw blurRad="38100" dist="38100" dir="2700000" algn="tl">
                                  <a:srgbClr val="C0C0C0"/>
                                </a:outerShdw>
                              </a:effectLst>
                              <a:latin typeface="Arial" charset="0"/>
                              <a:cs typeface="Arial" charset="0"/>
                            </a:endParaRPr>
                          </a:p>
                        </a:txBody>
                        <a:useSpRect/>
                      </a:txSp>
                    </a:sp>
                    <a:sp>
                      <a:nvSpPr>
                        <a:cNvPr id="2620441" name="Rectangle 25"/>
                        <a:cNvSpPr>
                          <a:spLocks noChangeArrowheads="1"/>
                        </a:cNvSpPr>
                      </a:nvSpPr>
                      <a:spPr bwMode="auto">
                        <a:xfrm>
                          <a:off x="4641954" y="5633322"/>
                          <a:ext cx="69848" cy="152772"/>
                        </a:xfrm>
                        <a:prstGeom prst="rect">
                          <a:avLst/>
                        </a:prstGeom>
                        <a:noFill/>
                        <a:ln w="9525">
                          <a:noFill/>
                          <a:miter lim="800000"/>
                          <a:headEnd/>
                          <a:tailEnd/>
                        </a:ln>
                        <a:effectLst/>
                      </a:spPr>
                      <a:txSp>
                        <a:txBody>
                          <a:bodyPr wrap="none" lIns="0" tIns="0" rIns="0" bIns="0">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eaLnBrk="0" hangingPunct="0">
                              <a:defRPr/>
                            </a:pPr>
                            <a:r>
                              <a:rPr lang="en-US" sz="1000">
                                <a:solidFill>
                                  <a:srgbClr val="000000"/>
                                </a:solidFill>
                                <a:latin typeface="Arial" charset="0"/>
                                <a:cs typeface="Arial" charset="0"/>
                              </a:rPr>
                              <a:t>5</a:t>
                            </a:r>
                            <a:endParaRPr lang="en-US" sz="1000" b="1">
                              <a:solidFill>
                                <a:srgbClr val="000000"/>
                              </a:solidFill>
                              <a:effectLst>
                                <a:outerShdw blurRad="38100" dist="38100" dir="2700000" algn="tl">
                                  <a:srgbClr val="C0C0C0"/>
                                </a:outerShdw>
                              </a:effectLst>
                              <a:latin typeface="Arial" charset="0"/>
                              <a:cs typeface="Arial" charset="0"/>
                            </a:endParaRPr>
                          </a:p>
                        </a:txBody>
                        <a:useSpRect/>
                      </a:txSp>
                    </a:sp>
                    <a:sp>
                      <a:nvSpPr>
                        <a:cNvPr id="2620442" name="Rectangle 26"/>
                        <a:cNvSpPr>
                          <a:spLocks noChangeArrowheads="1"/>
                        </a:cNvSpPr>
                      </a:nvSpPr>
                      <a:spPr bwMode="auto">
                        <a:xfrm>
                          <a:off x="5521408" y="5633322"/>
                          <a:ext cx="141285" cy="152772"/>
                        </a:xfrm>
                        <a:prstGeom prst="rect">
                          <a:avLst/>
                        </a:prstGeom>
                        <a:noFill/>
                        <a:ln w="9525">
                          <a:noFill/>
                          <a:miter lim="800000"/>
                          <a:headEnd/>
                          <a:tailEnd/>
                        </a:ln>
                        <a:effectLst/>
                      </a:spPr>
                      <a:txSp>
                        <a:txBody>
                          <a:bodyPr wrap="none" lIns="0" tIns="0" rIns="0" bIns="0">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eaLnBrk="0" hangingPunct="0">
                              <a:defRPr/>
                            </a:pPr>
                            <a:r>
                              <a:rPr lang="en-US" sz="1000">
                                <a:solidFill>
                                  <a:srgbClr val="000000"/>
                                </a:solidFill>
                                <a:latin typeface="Arial" charset="0"/>
                                <a:cs typeface="Arial" charset="0"/>
                              </a:rPr>
                              <a:t>10</a:t>
                            </a:r>
                            <a:endParaRPr lang="en-US" sz="1000" b="1">
                              <a:solidFill>
                                <a:srgbClr val="000000"/>
                              </a:solidFill>
                              <a:effectLst>
                                <a:outerShdw blurRad="38100" dist="38100" dir="2700000" algn="tl">
                                  <a:srgbClr val="C0C0C0"/>
                                </a:outerShdw>
                              </a:effectLst>
                              <a:latin typeface="Arial" charset="0"/>
                              <a:cs typeface="Arial" charset="0"/>
                            </a:endParaRPr>
                          </a:p>
                        </a:txBody>
                        <a:useSpRect/>
                      </a:txSp>
                    </a:sp>
                    <a:sp>
                      <a:nvSpPr>
                        <a:cNvPr id="2620443" name="Rectangle 27"/>
                        <a:cNvSpPr>
                          <a:spLocks noChangeArrowheads="1"/>
                        </a:cNvSpPr>
                      </a:nvSpPr>
                      <a:spPr bwMode="auto">
                        <a:xfrm>
                          <a:off x="6397687" y="5633322"/>
                          <a:ext cx="141285" cy="152772"/>
                        </a:xfrm>
                        <a:prstGeom prst="rect">
                          <a:avLst/>
                        </a:prstGeom>
                        <a:noFill/>
                        <a:ln w="9525">
                          <a:noFill/>
                          <a:miter lim="800000"/>
                          <a:headEnd/>
                          <a:tailEnd/>
                        </a:ln>
                        <a:effectLst/>
                      </a:spPr>
                      <a:txSp>
                        <a:txBody>
                          <a:bodyPr wrap="none" lIns="0" tIns="0" rIns="0" bIns="0">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eaLnBrk="0" hangingPunct="0">
                              <a:defRPr/>
                            </a:pPr>
                            <a:r>
                              <a:rPr lang="en-US" sz="1000">
                                <a:solidFill>
                                  <a:srgbClr val="000000"/>
                                </a:solidFill>
                                <a:latin typeface="Arial" charset="0"/>
                                <a:cs typeface="Arial" charset="0"/>
                              </a:rPr>
                              <a:t>15</a:t>
                            </a:r>
                            <a:endParaRPr lang="en-US" sz="1000" b="1">
                              <a:solidFill>
                                <a:srgbClr val="000000"/>
                              </a:solidFill>
                              <a:effectLst>
                                <a:outerShdw blurRad="38100" dist="38100" dir="2700000" algn="tl">
                                  <a:srgbClr val="C0C0C0"/>
                                </a:outerShdw>
                              </a:effectLst>
                              <a:latin typeface="Arial" charset="0"/>
                              <a:cs typeface="Arial" charset="0"/>
                            </a:endParaRPr>
                          </a:p>
                        </a:txBody>
                        <a:useSpRect/>
                      </a:txSp>
                    </a:sp>
                    <a:sp>
                      <a:nvSpPr>
                        <a:cNvPr id="2620444" name="Rectangle 28"/>
                        <a:cNvSpPr>
                          <a:spLocks noChangeArrowheads="1"/>
                        </a:cNvSpPr>
                      </a:nvSpPr>
                      <a:spPr bwMode="auto">
                        <a:xfrm>
                          <a:off x="7091409" y="5633322"/>
                          <a:ext cx="141284" cy="152772"/>
                        </a:xfrm>
                        <a:prstGeom prst="rect">
                          <a:avLst/>
                        </a:prstGeom>
                        <a:noFill/>
                        <a:ln w="9525">
                          <a:noFill/>
                          <a:miter lim="800000"/>
                          <a:headEnd/>
                          <a:tailEnd/>
                        </a:ln>
                        <a:effectLst/>
                      </a:spPr>
                      <a:txSp>
                        <a:txBody>
                          <a:bodyPr wrap="none" lIns="0" tIns="0" rIns="0" bIns="0">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eaLnBrk="0" hangingPunct="0">
                              <a:defRPr/>
                            </a:pPr>
                            <a:r>
                              <a:rPr lang="en-US" sz="1000">
                                <a:solidFill>
                                  <a:srgbClr val="000000"/>
                                </a:solidFill>
                                <a:latin typeface="Arial" charset="0"/>
                                <a:cs typeface="Arial" charset="0"/>
                              </a:rPr>
                              <a:t>20</a:t>
                            </a:r>
                            <a:endParaRPr lang="en-US" sz="1000" b="1">
                              <a:solidFill>
                                <a:srgbClr val="000000"/>
                              </a:solidFill>
                              <a:effectLst>
                                <a:outerShdw blurRad="38100" dist="38100" dir="2700000" algn="tl">
                                  <a:srgbClr val="C0C0C0"/>
                                </a:outerShdw>
                              </a:effectLst>
                              <a:latin typeface="Arial" charset="0"/>
                              <a:cs typeface="Arial" charset="0"/>
                            </a:endParaRPr>
                          </a:p>
                        </a:txBody>
                        <a:useSpRect/>
                      </a:txSp>
                    </a:sp>
                    <a:sp>
                      <a:nvSpPr>
                        <a:cNvPr id="2620445" name="Rectangle 29"/>
                        <a:cNvSpPr>
                          <a:spLocks noChangeArrowheads="1"/>
                        </a:cNvSpPr>
                      </a:nvSpPr>
                      <a:spPr bwMode="auto">
                        <a:xfrm>
                          <a:off x="8040711" y="5633322"/>
                          <a:ext cx="141284" cy="152772"/>
                        </a:xfrm>
                        <a:prstGeom prst="rect">
                          <a:avLst/>
                        </a:prstGeom>
                        <a:noFill/>
                        <a:ln w="9525">
                          <a:noFill/>
                          <a:miter lim="800000"/>
                          <a:headEnd/>
                          <a:tailEnd/>
                        </a:ln>
                        <a:effectLst/>
                      </a:spPr>
                      <a:txSp>
                        <a:txBody>
                          <a:bodyPr wrap="none" lIns="0" tIns="0" rIns="0" bIns="0">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eaLnBrk="0" hangingPunct="0">
                              <a:defRPr/>
                            </a:pPr>
                            <a:r>
                              <a:rPr lang="en-US" sz="1000">
                                <a:solidFill>
                                  <a:srgbClr val="000000"/>
                                </a:solidFill>
                                <a:latin typeface="Arial" charset="0"/>
                                <a:cs typeface="Arial" charset="0"/>
                              </a:rPr>
                              <a:t>25</a:t>
                            </a:r>
                            <a:endParaRPr lang="en-US" sz="1000" b="1">
                              <a:solidFill>
                                <a:srgbClr val="000000"/>
                              </a:solidFill>
                              <a:effectLst>
                                <a:outerShdw blurRad="38100" dist="38100" dir="2700000" algn="tl">
                                  <a:srgbClr val="C0C0C0"/>
                                </a:outerShdw>
                              </a:effectLst>
                              <a:latin typeface="Arial" charset="0"/>
                              <a:cs typeface="Arial" charset="0"/>
                            </a:endParaRPr>
                          </a:p>
                        </a:txBody>
                        <a:useSpRect/>
                      </a:txSp>
                    </a:sp>
                    <a:sp>
                      <a:nvSpPr>
                        <a:cNvPr id="12317" name="Text Box 30"/>
                        <a:cNvSpPr txBox="1">
                          <a:spLocks noChangeArrowheads="1"/>
                        </a:cNvSpPr>
                      </a:nvSpPr>
                      <a:spPr bwMode="auto">
                        <a:xfrm>
                          <a:off x="1008253" y="2224981"/>
                          <a:ext cx="306380" cy="184854"/>
                        </a:xfrm>
                        <a:prstGeom prst="rect">
                          <a:avLst/>
                        </a:prstGeom>
                        <a:noFill/>
                        <a:ln w="12700">
                          <a:noFill/>
                          <a:miter lim="800000"/>
                          <a:headEnd/>
                          <a:tailEnd/>
                        </a:ln>
                      </a:spPr>
                      <a:txSp>
                        <a:txBody>
                          <a:bodyPr wrap="none" lIns="0" tIns="0" rIns="0" bIns="0">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eaLnBrk="0" hangingPunct="0">
                              <a:defRPr/>
                            </a:pPr>
                            <a:r>
                              <a:rPr lang="en-US" sz="1200" b="1">
                                <a:solidFill>
                                  <a:srgbClr val="000000"/>
                                </a:solidFill>
                                <a:latin typeface="Arial"/>
                                <a:cs typeface="+mn-cs"/>
                              </a:rPr>
                              <a:t>CR3</a:t>
                            </a:r>
                            <a:endParaRPr lang="en-US" sz="1200" b="1" baseline="30000">
                              <a:solidFill>
                                <a:srgbClr val="000000"/>
                              </a:solidFill>
                              <a:latin typeface="Arial"/>
                              <a:cs typeface="+mn-cs"/>
                            </a:endParaRPr>
                          </a:p>
                        </a:txBody>
                        <a:useSpRect/>
                      </a:txSp>
                    </a:sp>
                    <a:sp>
                      <a:nvSpPr>
                        <a:cNvPr id="12319" name="Text Box 32"/>
                        <a:cNvSpPr txBox="1">
                          <a:spLocks noChangeArrowheads="1"/>
                        </a:cNvSpPr>
                      </a:nvSpPr>
                      <a:spPr bwMode="auto">
                        <a:xfrm>
                          <a:off x="8321692" y="5706653"/>
                          <a:ext cx="698483" cy="184853"/>
                        </a:xfrm>
                        <a:prstGeom prst="rect">
                          <a:avLst/>
                        </a:prstGeom>
                        <a:noFill/>
                        <a:ln w="12700">
                          <a:noFill/>
                          <a:miter lim="800000"/>
                          <a:headEnd/>
                          <a:tailEnd/>
                        </a:ln>
                      </a:spPr>
                      <a:txSp>
                        <a:txBody>
                          <a:bodyPr lIns="0" tIns="0" rIns="0" bIns="0">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algn="r" eaLnBrk="0" hangingPunct="0">
                              <a:defRPr/>
                            </a:pPr>
                            <a:r>
                              <a:rPr lang="en-US" sz="1200" b="1">
                                <a:solidFill>
                                  <a:srgbClr val="000000"/>
                                </a:solidFill>
                                <a:latin typeface="Arial"/>
                                <a:cs typeface="+mn-cs"/>
                              </a:rPr>
                              <a:t>Years</a:t>
                            </a:r>
                          </a:p>
                        </a:txBody>
                        <a:useSpRect/>
                      </a:txSp>
                    </a:sp>
                    <a:sp>
                      <a:nvSpPr>
                        <a:cNvPr id="12320" name="Line 33"/>
                        <a:cNvSpPr>
                          <a:spLocks noChangeShapeType="1"/>
                        </a:cNvSpPr>
                      </a:nvSpPr>
                      <a:spPr bwMode="auto">
                        <a:xfrm>
                          <a:off x="7161257" y="2258591"/>
                          <a:ext cx="0" cy="3330427"/>
                        </a:xfrm>
                        <a:prstGeom prst="line">
                          <a:avLst/>
                        </a:prstGeom>
                        <a:noFill/>
                        <a:ln w="9525">
                          <a:solidFill>
                            <a:schemeClr val="tx1"/>
                          </a:solidFill>
                          <a:round/>
                          <a:headEnd/>
                          <a:tailEnd/>
                        </a:ln>
                      </a:spPr>
                      <a:txSp>
                        <a:txBody>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a:defRPr/>
                            </a:pPr>
                            <a:endParaRPr lang="en-US">
                              <a:solidFill>
                                <a:srgbClr val="000000"/>
                              </a:solidFill>
                              <a:latin typeface="Arial"/>
                              <a:cs typeface="+mn-cs"/>
                            </a:endParaRPr>
                          </a:p>
                        </a:txBody>
                        <a:useSpRect/>
                      </a:txSp>
                    </a:sp>
                    <a:sp>
                      <a:nvSpPr>
                        <a:cNvPr id="12321" name="Line 34"/>
                        <a:cNvSpPr>
                          <a:spLocks noChangeShapeType="1"/>
                        </a:cNvSpPr>
                      </a:nvSpPr>
                      <a:spPr bwMode="auto">
                        <a:xfrm>
                          <a:off x="3652965" y="2258591"/>
                          <a:ext cx="1587" cy="3330427"/>
                        </a:xfrm>
                        <a:prstGeom prst="line">
                          <a:avLst/>
                        </a:prstGeom>
                        <a:noFill/>
                        <a:ln w="0">
                          <a:solidFill>
                            <a:schemeClr val="tx1"/>
                          </a:solidFill>
                          <a:round/>
                          <a:headEnd/>
                          <a:tailEnd/>
                        </a:ln>
                      </a:spPr>
                      <a:txSp>
                        <a:txBody>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a:defRPr/>
                            </a:pPr>
                            <a:endParaRPr lang="en-US">
                              <a:solidFill>
                                <a:srgbClr val="000000"/>
                              </a:solidFill>
                              <a:latin typeface="Arial"/>
                              <a:cs typeface="+mn-cs"/>
                            </a:endParaRPr>
                          </a:p>
                        </a:txBody>
                        <a:useSpRect/>
                      </a:txSp>
                    </a:sp>
                    <a:sp>
                      <a:nvSpPr>
                        <a:cNvPr id="12322" name="Line 35"/>
                        <a:cNvSpPr>
                          <a:spLocks noChangeShapeType="1"/>
                        </a:cNvSpPr>
                      </a:nvSpPr>
                      <a:spPr bwMode="auto">
                        <a:xfrm>
                          <a:off x="5567445" y="2258591"/>
                          <a:ext cx="0" cy="3330427"/>
                        </a:xfrm>
                        <a:prstGeom prst="line">
                          <a:avLst/>
                        </a:prstGeom>
                        <a:noFill/>
                        <a:ln w="9525">
                          <a:solidFill>
                            <a:schemeClr val="tx1"/>
                          </a:solidFill>
                          <a:round/>
                          <a:headEnd/>
                          <a:tailEnd/>
                        </a:ln>
                      </a:spPr>
                      <a:txSp>
                        <a:txBody>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a:defRPr/>
                            </a:pPr>
                            <a:endParaRPr lang="en-US">
                              <a:solidFill>
                                <a:srgbClr val="000000"/>
                              </a:solidFill>
                              <a:latin typeface="Arial"/>
                              <a:cs typeface="+mn-cs"/>
                            </a:endParaRPr>
                          </a:p>
                        </a:txBody>
                        <a:useSpRect/>
                      </a:txSp>
                    </a:sp>
                    <a:sp>
                      <a:nvSpPr>
                        <a:cNvPr id="12323" name="Rectangle 36"/>
                        <a:cNvSpPr>
                          <a:spLocks noChangeArrowheads="1"/>
                        </a:cNvSpPr>
                      </a:nvSpPr>
                      <a:spPr bwMode="auto">
                        <a:xfrm>
                          <a:off x="1293996" y="2334977"/>
                          <a:ext cx="6778464" cy="3345704"/>
                        </a:xfrm>
                        <a:prstGeom prst="rect">
                          <a:avLst/>
                        </a:prstGeom>
                        <a:noFill/>
                        <a:ln w="9525">
                          <a:noFill/>
                          <a:miter lim="800000"/>
                          <a:headEnd/>
                          <a:tailEnd/>
                        </a:ln>
                      </a:spPr>
                      <a:txSp>
                        <a:txBody>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a:defRPr/>
                            </a:pPr>
                            <a:endParaRPr lang="en-US">
                              <a:solidFill>
                                <a:srgbClr val="000000"/>
                              </a:solidFill>
                              <a:latin typeface="Arial"/>
                              <a:cs typeface="+mn-cs"/>
                            </a:endParaRPr>
                          </a:p>
                        </a:txBody>
                        <a:useSpRect/>
                      </a:txSp>
                    </a:sp>
                    <a:sp>
                      <a:nvSpPr>
                        <a:cNvPr id="2620457" name="Freeform 41"/>
                        <a:cNvSpPr>
                          <a:spLocks/>
                        </a:cNvSpPr>
                      </a:nvSpPr>
                      <a:spPr bwMode="auto">
                        <a:xfrm>
                          <a:off x="2040104" y="3153834"/>
                          <a:ext cx="6272063" cy="1929509"/>
                        </a:xfrm>
                        <a:custGeom>
                          <a:avLst/>
                          <a:gdLst>
                            <a:gd name="T0" fmla="*/ 2147483647 w 4280"/>
                            <a:gd name="T1" fmla="*/ 2147483647 h 1511"/>
                            <a:gd name="T2" fmla="*/ 2147483647 w 4280"/>
                            <a:gd name="T3" fmla="*/ 2147483647 h 1511"/>
                            <a:gd name="T4" fmla="*/ 2147483647 w 4280"/>
                            <a:gd name="T5" fmla="*/ 2147483647 h 1511"/>
                            <a:gd name="T6" fmla="*/ 2147483647 w 4280"/>
                            <a:gd name="T7" fmla="*/ 2147483647 h 1511"/>
                            <a:gd name="T8" fmla="*/ 2147483647 w 4280"/>
                            <a:gd name="T9" fmla="*/ 2147483647 h 1511"/>
                            <a:gd name="T10" fmla="*/ 2147483647 w 4280"/>
                            <a:gd name="T11" fmla="*/ 2147483647 h 1511"/>
                            <a:gd name="T12" fmla="*/ 2147483647 w 4280"/>
                            <a:gd name="T13" fmla="*/ 2147483647 h 1511"/>
                            <a:gd name="T14" fmla="*/ 2147483647 w 4280"/>
                            <a:gd name="T15" fmla="*/ 2147483647 h 1511"/>
                            <a:gd name="T16" fmla="*/ 2147483647 w 4280"/>
                            <a:gd name="T17" fmla="*/ 2147483647 h 1511"/>
                            <a:gd name="T18" fmla="*/ 2147483647 w 4280"/>
                            <a:gd name="T19" fmla="*/ 2147483647 h 1511"/>
                            <a:gd name="T20" fmla="*/ 2147483647 w 4280"/>
                            <a:gd name="T21" fmla="*/ 2147483647 h 1511"/>
                            <a:gd name="T22" fmla="*/ 2147483647 w 4280"/>
                            <a:gd name="T23" fmla="*/ 2147483647 h 1511"/>
                            <a:gd name="T24" fmla="*/ 2147483647 w 4280"/>
                            <a:gd name="T25" fmla="*/ 2147483647 h 1511"/>
                            <a:gd name="T26" fmla="*/ 2147483647 w 4280"/>
                            <a:gd name="T27" fmla="*/ 2147483647 h 1511"/>
                            <a:gd name="T28" fmla="*/ 2147483647 w 4280"/>
                            <a:gd name="T29" fmla="*/ 2147483647 h 1511"/>
                            <a:gd name="T30" fmla="*/ 2147483647 w 4280"/>
                            <a:gd name="T31" fmla="*/ 2147483647 h 1511"/>
                            <a:gd name="T32" fmla="*/ 2147483647 w 4280"/>
                            <a:gd name="T33" fmla="*/ 2147483647 h 1511"/>
                            <a:gd name="T34" fmla="*/ 2147483647 w 4280"/>
                            <a:gd name="T35" fmla="*/ 2147483647 h 1511"/>
                            <a:gd name="T36" fmla="*/ 2147483647 w 4280"/>
                            <a:gd name="T37" fmla="*/ 2147483647 h 1511"/>
                            <a:gd name="T38" fmla="*/ 2147483647 w 4280"/>
                            <a:gd name="T39" fmla="*/ 2147483647 h 1511"/>
                            <a:gd name="T40" fmla="*/ 2147483647 w 4280"/>
                            <a:gd name="T41" fmla="*/ 2147483647 h 1511"/>
                            <a:gd name="T42" fmla="*/ 2147483647 w 4280"/>
                            <a:gd name="T43" fmla="*/ 2147483647 h 1511"/>
                            <a:gd name="T44" fmla="*/ 2147483647 w 4280"/>
                            <a:gd name="T45" fmla="*/ 2147483647 h 1511"/>
                            <a:gd name="T46" fmla="*/ 2147483647 w 4280"/>
                            <a:gd name="T47" fmla="*/ 2147483647 h 1511"/>
                            <a:gd name="T48" fmla="*/ 2147483647 w 4280"/>
                            <a:gd name="T49" fmla="*/ 2147483647 h 1511"/>
                            <a:gd name="T50" fmla="*/ 2147483647 w 4280"/>
                            <a:gd name="T51" fmla="*/ 2147483647 h 1511"/>
                            <a:gd name="T52" fmla="*/ 2147483647 w 4280"/>
                            <a:gd name="T53" fmla="*/ 2147483647 h 1511"/>
                            <a:gd name="T54" fmla="*/ 2147483647 w 4280"/>
                            <a:gd name="T55" fmla="*/ 2147483647 h 1511"/>
                            <a:gd name="T56" fmla="*/ 2147483647 w 4280"/>
                            <a:gd name="T57" fmla="*/ 2147483647 h 1511"/>
                            <a:gd name="T58" fmla="*/ 2147483647 w 4280"/>
                            <a:gd name="T59" fmla="*/ 2147483647 h 1511"/>
                            <a:gd name="T60" fmla="*/ 2147483647 w 4280"/>
                            <a:gd name="T61" fmla="*/ 2147483647 h 1511"/>
                            <a:gd name="T62" fmla="*/ 2147483647 w 4280"/>
                            <a:gd name="T63" fmla="*/ 2147483647 h 1511"/>
                            <a:gd name="T64" fmla="*/ 2147483647 w 4280"/>
                            <a:gd name="T65" fmla="*/ 2147483647 h 1511"/>
                            <a:gd name="T66" fmla="*/ 2147483647 w 4280"/>
                            <a:gd name="T67" fmla="*/ 2147483647 h 1511"/>
                            <a:gd name="T68" fmla="*/ 2147483647 w 4280"/>
                            <a:gd name="T69" fmla="*/ 2147483647 h 1511"/>
                            <a:gd name="T70" fmla="*/ 2147483647 w 4280"/>
                            <a:gd name="T71" fmla="*/ 2147483647 h 1511"/>
                            <a:gd name="T72" fmla="*/ 2147483647 w 4280"/>
                            <a:gd name="T73" fmla="*/ 2147483647 h 1511"/>
                            <a:gd name="T74" fmla="*/ 2147483647 w 4280"/>
                            <a:gd name="T75" fmla="*/ 2147483647 h 1511"/>
                            <a:gd name="T76" fmla="*/ 2147483647 w 4280"/>
                            <a:gd name="T77" fmla="*/ 2147483647 h 1511"/>
                            <a:gd name="T78" fmla="*/ 2147483647 w 4280"/>
                            <a:gd name="T79" fmla="*/ 2147483647 h 1511"/>
                            <a:gd name="T80" fmla="*/ 2147483647 w 4280"/>
                            <a:gd name="T81" fmla="*/ 2147483647 h 1511"/>
                            <a:gd name="T82" fmla="*/ 2147483647 w 4280"/>
                            <a:gd name="T83" fmla="*/ 2147483647 h 1511"/>
                            <a:gd name="T84" fmla="*/ 2147483647 w 4280"/>
                            <a:gd name="T85" fmla="*/ 2147483647 h 1511"/>
                            <a:gd name="T86" fmla="*/ 2147483647 w 4280"/>
                            <a:gd name="T87" fmla="*/ 2147483647 h 1511"/>
                            <a:gd name="T88" fmla="*/ 2147483647 w 4280"/>
                            <a:gd name="T89" fmla="*/ 2147483647 h 1511"/>
                            <a:gd name="T90" fmla="*/ 2147483647 w 4280"/>
                            <a:gd name="T91" fmla="*/ 2147483647 h 1511"/>
                            <a:gd name="T92" fmla="*/ 2147483647 w 4280"/>
                            <a:gd name="T93" fmla="*/ 2147483647 h 1511"/>
                            <a:gd name="T94" fmla="*/ 2147483647 w 4280"/>
                            <a:gd name="T95" fmla="*/ 2147483647 h 1511"/>
                            <a:gd name="T96" fmla="*/ 2147483647 w 4280"/>
                            <a:gd name="T97" fmla="*/ 2147483647 h 1511"/>
                            <a:gd name="T98" fmla="*/ 2147483647 w 4280"/>
                            <a:gd name="T99" fmla="*/ 2147483647 h 1511"/>
                            <a:gd name="T100" fmla="*/ 2147483647 w 4280"/>
                            <a:gd name="T101" fmla="*/ 2147483647 h 1511"/>
                            <a:gd name="T102" fmla="*/ 2147483647 w 4280"/>
                            <a:gd name="T103" fmla="*/ 2147483647 h 1511"/>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w 4280"/>
                            <a:gd name="T157" fmla="*/ 0 h 1511"/>
                            <a:gd name="T158" fmla="*/ 4280 w 4280"/>
                            <a:gd name="T159" fmla="*/ 1511 h 1511"/>
                          </a:gdLst>
                          <a:ahLst/>
                          <a:cxnLst>
                            <a:cxn ang="T104">
                              <a:pos x="T0" y="T1"/>
                            </a:cxn>
                            <a:cxn ang="T105">
                              <a:pos x="T2" y="T3"/>
                            </a:cxn>
                            <a:cxn ang="T106">
                              <a:pos x="T4" y="T5"/>
                            </a:cxn>
                            <a:cxn ang="T107">
                              <a:pos x="T6" y="T7"/>
                            </a:cxn>
                            <a:cxn ang="T108">
                              <a:pos x="T8" y="T9"/>
                            </a:cxn>
                            <a:cxn ang="T109">
                              <a:pos x="T10" y="T11"/>
                            </a:cxn>
                            <a:cxn ang="T110">
                              <a:pos x="T12" y="T13"/>
                            </a:cxn>
                            <a:cxn ang="T111">
                              <a:pos x="T14" y="T15"/>
                            </a:cxn>
                            <a:cxn ang="T112">
                              <a:pos x="T16" y="T17"/>
                            </a:cxn>
                            <a:cxn ang="T113">
                              <a:pos x="T18" y="T19"/>
                            </a:cxn>
                            <a:cxn ang="T114">
                              <a:pos x="T20" y="T21"/>
                            </a:cxn>
                            <a:cxn ang="T115">
                              <a:pos x="T22" y="T23"/>
                            </a:cxn>
                            <a:cxn ang="T116">
                              <a:pos x="T24" y="T25"/>
                            </a:cxn>
                            <a:cxn ang="T117">
                              <a:pos x="T26" y="T27"/>
                            </a:cxn>
                            <a:cxn ang="T118">
                              <a:pos x="T28" y="T29"/>
                            </a:cxn>
                            <a:cxn ang="T119">
                              <a:pos x="T30" y="T31"/>
                            </a:cxn>
                            <a:cxn ang="T120">
                              <a:pos x="T32" y="T33"/>
                            </a:cxn>
                            <a:cxn ang="T121">
                              <a:pos x="T34" y="T35"/>
                            </a:cxn>
                            <a:cxn ang="T122">
                              <a:pos x="T36" y="T37"/>
                            </a:cxn>
                            <a:cxn ang="T123">
                              <a:pos x="T38" y="T39"/>
                            </a:cxn>
                            <a:cxn ang="T124">
                              <a:pos x="T40" y="T41"/>
                            </a:cxn>
                            <a:cxn ang="T125">
                              <a:pos x="T42" y="T43"/>
                            </a:cxn>
                            <a:cxn ang="T126">
                              <a:pos x="T44" y="T45"/>
                            </a:cxn>
                            <a:cxn ang="T127">
                              <a:pos x="T46" y="T47"/>
                            </a:cxn>
                            <a:cxn ang="T128">
                              <a:pos x="T48" y="T49"/>
                            </a:cxn>
                            <a:cxn ang="T129">
                              <a:pos x="T50" y="T51"/>
                            </a:cxn>
                            <a:cxn ang="T130">
                              <a:pos x="T52" y="T53"/>
                            </a:cxn>
                            <a:cxn ang="T131">
                              <a:pos x="T54" y="T55"/>
                            </a:cxn>
                            <a:cxn ang="T132">
                              <a:pos x="T56" y="T57"/>
                            </a:cxn>
                            <a:cxn ang="T133">
                              <a:pos x="T58" y="T59"/>
                            </a:cxn>
                            <a:cxn ang="T134">
                              <a:pos x="T60" y="T61"/>
                            </a:cxn>
                            <a:cxn ang="T135">
                              <a:pos x="T62" y="T63"/>
                            </a:cxn>
                            <a:cxn ang="T136">
                              <a:pos x="T64" y="T65"/>
                            </a:cxn>
                            <a:cxn ang="T137">
                              <a:pos x="T66" y="T67"/>
                            </a:cxn>
                            <a:cxn ang="T138">
                              <a:pos x="T68" y="T69"/>
                            </a:cxn>
                            <a:cxn ang="T139">
                              <a:pos x="T70" y="T71"/>
                            </a:cxn>
                            <a:cxn ang="T140">
                              <a:pos x="T72" y="T73"/>
                            </a:cxn>
                            <a:cxn ang="T141">
                              <a:pos x="T74" y="T75"/>
                            </a:cxn>
                            <a:cxn ang="T142">
                              <a:pos x="T76" y="T77"/>
                            </a:cxn>
                            <a:cxn ang="T143">
                              <a:pos x="T78" y="T79"/>
                            </a:cxn>
                            <a:cxn ang="T144">
                              <a:pos x="T80" y="T81"/>
                            </a:cxn>
                            <a:cxn ang="T145">
                              <a:pos x="T82" y="T83"/>
                            </a:cxn>
                            <a:cxn ang="T146">
                              <a:pos x="T84" y="T85"/>
                            </a:cxn>
                            <a:cxn ang="T147">
                              <a:pos x="T86" y="T87"/>
                            </a:cxn>
                            <a:cxn ang="T148">
                              <a:pos x="T88" y="T89"/>
                            </a:cxn>
                            <a:cxn ang="T149">
                              <a:pos x="T90" y="T91"/>
                            </a:cxn>
                            <a:cxn ang="T150">
                              <a:pos x="T92" y="T93"/>
                            </a:cxn>
                            <a:cxn ang="T151">
                              <a:pos x="T94" y="T95"/>
                            </a:cxn>
                            <a:cxn ang="T152">
                              <a:pos x="T96" y="T97"/>
                            </a:cxn>
                            <a:cxn ang="T153">
                              <a:pos x="T98" y="T99"/>
                            </a:cxn>
                            <a:cxn ang="T154">
                              <a:pos x="T100" y="T101"/>
                            </a:cxn>
                            <a:cxn ang="T155">
                              <a:pos x="T102" y="T103"/>
                            </a:cxn>
                          </a:cxnLst>
                          <a:rect l="T156" t="T157" r="T158" b="T159"/>
                          <a:pathLst>
                            <a:path w="4280" h="1511">
                              <a:moveTo>
                                <a:pt x="9" y="811"/>
                              </a:moveTo>
                              <a:lnTo>
                                <a:pt x="0" y="818"/>
                              </a:lnTo>
                              <a:lnTo>
                                <a:pt x="29" y="868"/>
                              </a:lnTo>
                              <a:lnTo>
                                <a:pt x="58" y="916"/>
                              </a:lnTo>
                              <a:lnTo>
                                <a:pt x="88" y="962"/>
                              </a:lnTo>
                              <a:lnTo>
                                <a:pt x="117" y="1005"/>
                              </a:lnTo>
                              <a:lnTo>
                                <a:pt x="147" y="1047"/>
                              </a:lnTo>
                              <a:lnTo>
                                <a:pt x="177" y="1086"/>
                              </a:lnTo>
                              <a:lnTo>
                                <a:pt x="208" y="1124"/>
                              </a:lnTo>
                              <a:lnTo>
                                <a:pt x="238" y="1159"/>
                              </a:lnTo>
                              <a:lnTo>
                                <a:pt x="268" y="1193"/>
                              </a:lnTo>
                              <a:lnTo>
                                <a:pt x="299" y="1225"/>
                              </a:lnTo>
                              <a:lnTo>
                                <a:pt x="330" y="1255"/>
                              </a:lnTo>
                              <a:lnTo>
                                <a:pt x="361" y="1283"/>
                              </a:lnTo>
                              <a:lnTo>
                                <a:pt x="392" y="1309"/>
                              </a:lnTo>
                              <a:lnTo>
                                <a:pt x="423" y="1334"/>
                              </a:lnTo>
                              <a:lnTo>
                                <a:pt x="455" y="1356"/>
                              </a:lnTo>
                              <a:lnTo>
                                <a:pt x="486" y="1377"/>
                              </a:lnTo>
                              <a:lnTo>
                                <a:pt x="488" y="1378"/>
                              </a:lnTo>
                              <a:lnTo>
                                <a:pt x="520" y="1398"/>
                              </a:lnTo>
                              <a:lnTo>
                                <a:pt x="552" y="1416"/>
                              </a:lnTo>
                              <a:lnTo>
                                <a:pt x="584" y="1432"/>
                              </a:lnTo>
                              <a:lnTo>
                                <a:pt x="616" y="1446"/>
                              </a:lnTo>
                              <a:lnTo>
                                <a:pt x="648" y="1459"/>
                              </a:lnTo>
                              <a:lnTo>
                                <a:pt x="680" y="1471"/>
                              </a:lnTo>
                              <a:lnTo>
                                <a:pt x="713" y="1481"/>
                              </a:lnTo>
                              <a:lnTo>
                                <a:pt x="745" y="1489"/>
                              </a:lnTo>
                              <a:lnTo>
                                <a:pt x="778" y="1496"/>
                              </a:lnTo>
                              <a:lnTo>
                                <a:pt x="781" y="1497"/>
                              </a:lnTo>
                              <a:lnTo>
                                <a:pt x="813" y="1502"/>
                              </a:lnTo>
                              <a:lnTo>
                                <a:pt x="846" y="1507"/>
                              </a:lnTo>
                              <a:lnTo>
                                <a:pt x="879" y="1509"/>
                              </a:lnTo>
                              <a:lnTo>
                                <a:pt x="912" y="1511"/>
                              </a:lnTo>
                              <a:lnTo>
                                <a:pt x="946" y="1511"/>
                              </a:lnTo>
                              <a:lnTo>
                                <a:pt x="979" y="1510"/>
                              </a:lnTo>
                              <a:lnTo>
                                <a:pt x="1012" y="1508"/>
                              </a:lnTo>
                              <a:lnTo>
                                <a:pt x="1046" y="1505"/>
                              </a:lnTo>
                              <a:lnTo>
                                <a:pt x="1080" y="1500"/>
                              </a:lnTo>
                              <a:lnTo>
                                <a:pt x="1113" y="1495"/>
                              </a:lnTo>
                              <a:lnTo>
                                <a:pt x="1147" y="1488"/>
                              </a:lnTo>
                              <a:lnTo>
                                <a:pt x="1150" y="1487"/>
                              </a:lnTo>
                              <a:lnTo>
                                <a:pt x="1183" y="1479"/>
                              </a:lnTo>
                              <a:lnTo>
                                <a:pt x="1217" y="1471"/>
                              </a:lnTo>
                              <a:lnTo>
                                <a:pt x="1251" y="1461"/>
                              </a:lnTo>
                              <a:lnTo>
                                <a:pt x="1286" y="1450"/>
                              </a:lnTo>
                              <a:lnTo>
                                <a:pt x="1354" y="1425"/>
                              </a:lnTo>
                              <a:lnTo>
                                <a:pt x="1423" y="1397"/>
                              </a:lnTo>
                              <a:lnTo>
                                <a:pt x="1492" y="1365"/>
                              </a:lnTo>
                              <a:lnTo>
                                <a:pt x="1561" y="1330"/>
                              </a:lnTo>
                              <a:lnTo>
                                <a:pt x="1630" y="1293"/>
                              </a:lnTo>
                              <a:lnTo>
                                <a:pt x="1700" y="1253"/>
                              </a:lnTo>
                              <a:lnTo>
                                <a:pt x="1770" y="1210"/>
                              </a:lnTo>
                              <a:lnTo>
                                <a:pt x="1839" y="1165"/>
                              </a:lnTo>
                              <a:lnTo>
                                <a:pt x="1909" y="1119"/>
                              </a:lnTo>
                              <a:lnTo>
                                <a:pt x="1911" y="1118"/>
                              </a:lnTo>
                              <a:lnTo>
                                <a:pt x="1982" y="1069"/>
                              </a:lnTo>
                              <a:lnTo>
                                <a:pt x="2052" y="1020"/>
                              </a:lnTo>
                              <a:lnTo>
                                <a:pt x="2122" y="969"/>
                              </a:lnTo>
                              <a:lnTo>
                                <a:pt x="2263" y="864"/>
                              </a:lnTo>
                              <a:lnTo>
                                <a:pt x="2403" y="758"/>
                              </a:lnTo>
                              <a:lnTo>
                                <a:pt x="2544" y="651"/>
                              </a:lnTo>
                              <a:lnTo>
                                <a:pt x="2684" y="547"/>
                              </a:lnTo>
                              <a:lnTo>
                                <a:pt x="2754" y="496"/>
                              </a:lnTo>
                              <a:lnTo>
                                <a:pt x="2824" y="446"/>
                              </a:lnTo>
                              <a:lnTo>
                                <a:pt x="2894" y="398"/>
                              </a:lnTo>
                              <a:lnTo>
                                <a:pt x="2963" y="352"/>
                              </a:lnTo>
                              <a:lnTo>
                                <a:pt x="2958" y="347"/>
                              </a:lnTo>
                              <a:lnTo>
                                <a:pt x="2961" y="353"/>
                              </a:lnTo>
                              <a:lnTo>
                                <a:pt x="3030" y="308"/>
                              </a:lnTo>
                              <a:lnTo>
                                <a:pt x="3099" y="266"/>
                              </a:lnTo>
                              <a:lnTo>
                                <a:pt x="3168" y="226"/>
                              </a:lnTo>
                              <a:lnTo>
                                <a:pt x="3236" y="188"/>
                              </a:lnTo>
                              <a:lnTo>
                                <a:pt x="3305" y="154"/>
                              </a:lnTo>
                              <a:lnTo>
                                <a:pt x="3373" y="123"/>
                              </a:lnTo>
                              <a:lnTo>
                                <a:pt x="3440" y="95"/>
                              </a:lnTo>
                              <a:lnTo>
                                <a:pt x="3507" y="70"/>
                              </a:lnTo>
                              <a:lnTo>
                                <a:pt x="3541" y="60"/>
                              </a:lnTo>
                              <a:lnTo>
                                <a:pt x="3574" y="50"/>
                              </a:lnTo>
                              <a:lnTo>
                                <a:pt x="3607" y="41"/>
                              </a:lnTo>
                              <a:lnTo>
                                <a:pt x="3641" y="34"/>
                              </a:lnTo>
                              <a:lnTo>
                                <a:pt x="3638" y="28"/>
                              </a:lnTo>
                              <a:lnTo>
                                <a:pt x="3638" y="34"/>
                              </a:lnTo>
                              <a:lnTo>
                                <a:pt x="3671" y="27"/>
                              </a:lnTo>
                              <a:lnTo>
                                <a:pt x="3704" y="22"/>
                              </a:lnTo>
                              <a:lnTo>
                                <a:pt x="3737" y="18"/>
                              </a:lnTo>
                              <a:lnTo>
                                <a:pt x="3770" y="15"/>
                              </a:lnTo>
                              <a:lnTo>
                                <a:pt x="3802" y="13"/>
                              </a:lnTo>
                              <a:lnTo>
                                <a:pt x="3835" y="12"/>
                              </a:lnTo>
                              <a:lnTo>
                                <a:pt x="3867" y="12"/>
                              </a:lnTo>
                              <a:lnTo>
                                <a:pt x="3899" y="14"/>
                              </a:lnTo>
                              <a:lnTo>
                                <a:pt x="3932" y="17"/>
                              </a:lnTo>
                              <a:lnTo>
                                <a:pt x="3964" y="22"/>
                              </a:lnTo>
                              <a:lnTo>
                                <a:pt x="3995" y="28"/>
                              </a:lnTo>
                              <a:lnTo>
                                <a:pt x="3995" y="22"/>
                              </a:lnTo>
                              <a:lnTo>
                                <a:pt x="3993" y="27"/>
                              </a:lnTo>
                              <a:lnTo>
                                <a:pt x="4025" y="35"/>
                              </a:lnTo>
                              <a:lnTo>
                                <a:pt x="4056" y="43"/>
                              </a:lnTo>
                              <a:lnTo>
                                <a:pt x="4088" y="54"/>
                              </a:lnTo>
                              <a:lnTo>
                                <a:pt x="4119" y="65"/>
                              </a:lnTo>
                              <a:lnTo>
                                <a:pt x="4150" y="79"/>
                              </a:lnTo>
                              <a:lnTo>
                                <a:pt x="4181" y="93"/>
                              </a:lnTo>
                              <a:lnTo>
                                <a:pt x="4212" y="110"/>
                              </a:lnTo>
                              <a:lnTo>
                                <a:pt x="4243" y="128"/>
                              </a:lnTo>
                              <a:lnTo>
                                <a:pt x="4246" y="122"/>
                              </a:lnTo>
                              <a:lnTo>
                                <a:pt x="4241" y="127"/>
                              </a:lnTo>
                              <a:lnTo>
                                <a:pt x="4273" y="147"/>
                              </a:lnTo>
                              <a:lnTo>
                                <a:pt x="4280" y="137"/>
                              </a:lnTo>
                              <a:lnTo>
                                <a:pt x="4250" y="118"/>
                              </a:lnTo>
                              <a:lnTo>
                                <a:pt x="4248" y="117"/>
                              </a:lnTo>
                              <a:lnTo>
                                <a:pt x="4217" y="99"/>
                              </a:lnTo>
                              <a:lnTo>
                                <a:pt x="4186" y="82"/>
                              </a:lnTo>
                              <a:lnTo>
                                <a:pt x="4155" y="68"/>
                              </a:lnTo>
                              <a:lnTo>
                                <a:pt x="4124" y="54"/>
                              </a:lnTo>
                              <a:lnTo>
                                <a:pt x="4093" y="43"/>
                              </a:lnTo>
                              <a:lnTo>
                                <a:pt x="4061" y="32"/>
                              </a:lnTo>
                              <a:lnTo>
                                <a:pt x="4030" y="24"/>
                              </a:lnTo>
                              <a:lnTo>
                                <a:pt x="3998" y="16"/>
                              </a:lnTo>
                              <a:lnTo>
                                <a:pt x="3995" y="16"/>
                              </a:lnTo>
                              <a:lnTo>
                                <a:pt x="3964" y="10"/>
                              </a:lnTo>
                              <a:lnTo>
                                <a:pt x="3932" y="5"/>
                              </a:lnTo>
                              <a:lnTo>
                                <a:pt x="3899" y="2"/>
                              </a:lnTo>
                              <a:lnTo>
                                <a:pt x="3867" y="0"/>
                              </a:lnTo>
                              <a:lnTo>
                                <a:pt x="3835" y="0"/>
                              </a:lnTo>
                              <a:lnTo>
                                <a:pt x="3802" y="1"/>
                              </a:lnTo>
                              <a:lnTo>
                                <a:pt x="3770" y="3"/>
                              </a:lnTo>
                              <a:lnTo>
                                <a:pt x="3737" y="6"/>
                              </a:lnTo>
                              <a:lnTo>
                                <a:pt x="3704" y="10"/>
                              </a:lnTo>
                              <a:lnTo>
                                <a:pt x="3671" y="15"/>
                              </a:lnTo>
                              <a:lnTo>
                                <a:pt x="3638" y="22"/>
                              </a:lnTo>
                              <a:lnTo>
                                <a:pt x="3636" y="23"/>
                              </a:lnTo>
                              <a:lnTo>
                                <a:pt x="3602" y="30"/>
                              </a:lnTo>
                              <a:lnTo>
                                <a:pt x="3569" y="39"/>
                              </a:lnTo>
                              <a:lnTo>
                                <a:pt x="3536" y="49"/>
                              </a:lnTo>
                              <a:lnTo>
                                <a:pt x="3502" y="59"/>
                              </a:lnTo>
                              <a:lnTo>
                                <a:pt x="3435" y="84"/>
                              </a:lnTo>
                              <a:lnTo>
                                <a:pt x="3368" y="112"/>
                              </a:lnTo>
                              <a:lnTo>
                                <a:pt x="3300" y="143"/>
                              </a:lnTo>
                              <a:lnTo>
                                <a:pt x="3231" y="177"/>
                              </a:lnTo>
                              <a:lnTo>
                                <a:pt x="3163" y="215"/>
                              </a:lnTo>
                              <a:lnTo>
                                <a:pt x="3094" y="255"/>
                              </a:lnTo>
                              <a:lnTo>
                                <a:pt x="3025" y="297"/>
                              </a:lnTo>
                              <a:lnTo>
                                <a:pt x="2956" y="342"/>
                              </a:lnTo>
                              <a:lnTo>
                                <a:pt x="2954" y="343"/>
                              </a:lnTo>
                              <a:lnTo>
                                <a:pt x="2885" y="389"/>
                              </a:lnTo>
                              <a:lnTo>
                                <a:pt x="2815" y="437"/>
                              </a:lnTo>
                              <a:lnTo>
                                <a:pt x="2745" y="487"/>
                              </a:lnTo>
                              <a:lnTo>
                                <a:pt x="2675" y="538"/>
                              </a:lnTo>
                              <a:lnTo>
                                <a:pt x="2535" y="642"/>
                              </a:lnTo>
                              <a:lnTo>
                                <a:pt x="2394" y="749"/>
                              </a:lnTo>
                              <a:lnTo>
                                <a:pt x="2254" y="855"/>
                              </a:lnTo>
                              <a:lnTo>
                                <a:pt x="2113" y="960"/>
                              </a:lnTo>
                              <a:lnTo>
                                <a:pt x="2043" y="1011"/>
                              </a:lnTo>
                              <a:lnTo>
                                <a:pt x="1973" y="1060"/>
                              </a:lnTo>
                              <a:lnTo>
                                <a:pt x="1902" y="1109"/>
                              </a:lnTo>
                              <a:lnTo>
                                <a:pt x="1907" y="1113"/>
                              </a:lnTo>
                              <a:lnTo>
                                <a:pt x="1904" y="1108"/>
                              </a:lnTo>
                              <a:lnTo>
                                <a:pt x="1834" y="1154"/>
                              </a:lnTo>
                              <a:lnTo>
                                <a:pt x="1765" y="1199"/>
                              </a:lnTo>
                              <a:lnTo>
                                <a:pt x="1695" y="1242"/>
                              </a:lnTo>
                              <a:lnTo>
                                <a:pt x="1625" y="1282"/>
                              </a:lnTo>
                              <a:lnTo>
                                <a:pt x="1556" y="1319"/>
                              </a:lnTo>
                              <a:lnTo>
                                <a:pt x="1487" y="1354"/>
                              </a:lnTo>
                              <a:lnTo>
                                <a:pt x="1418" y="1386"/>
                              </a:lnTo>
                              <a:lnTo>
                                <a:pt x="1349" y="1414"/>
                              </a:lnTo>
                              <a:lnTo>
                                <a:pt x="1281" y="1439"/>
                              </a:lnTo>
                              <a:lnTo>
                                <a:pt x="1246" y="1450"/>
                              </a:lnTo>
                              <a:lnTo>
                                <a:pt x="1212" y="1460"/>
                              </a:lnTo>
                              <a:lnTo>
                                <a:pt x="1178" y="1468"/>
                              </a:lnTo>
                              <a:lnTo>
                                <a:pt x="1145" y="1476"/>
                              </a:lnTo>
                              <a:lnTo>
                                <a:pt x="1147" y="1482"/>
                              </a:lnTo>
                              <a:lnTo>
                                <a:pt x="1147" y="1476"/>
                              </a:lnTo>
                              <a:lnTo>
                                <a:pt x="1113" y="1483"/>
                              </a:lnTo>
                              <a:lnTo>
                                <a:pt x="1080" y="1488"/>
                              </a:lnTo>
                              <a:lnTo>
                                <a:pt x="1046" y="1493"/>
                              </a:lnTo>
                              <a:lnTo>
                                <a:pt x="1012" y="1496"/>
                              </a:lnTo>
                              <a:lnTo>
                                <a:pt x="979" y="1498"/>
                              </a:lnTo>
                              <a:lnTo>
                                <a:pt x="946" y="1499"/>
                              </a:lnTo>
                              <a:lnTo>
                                <a:pt x="912" y="1499"/>
                              </a:lnTo>
                              <a:lnTo>
                                <a:pt x="879" y="1497"/>
                              </a:lnTo>
                              <a:lnTo>
                                <a:pt x="846" y="1495"/>
                              </a:lnTo>
                              <a:lnTo>
                                <a:pt x="813" y="1490"/>
                              </a:lnTo>
                              <a:lnTo>
                                <a:pt x="781" y="1485"/>
                              </a:lnTo>
                              <a:lnTo>
                                <a:pt x="781" y="1491"/>
                              </a:lnTo>
                              <a:lnTo>
                                <a:pt x="783" y="1485"/>
                              </a:lnTo>
                              <a:lnTo>
                                <a:pt x="750" y="1478"/>
                              </a:lnTo>
                              <a:lnTo>
                                <a:pt x="718" y="1470"/>
                              </a:lnTo>
                              <a:lnTo>
                                <a:pt x="685" y="1460"/>
                              </a:lnTo>
                              <a:lnTo>
                                <a:pt x="653" y="1448"/>
                              </a:lnTo>
                              <a:lnTo>
                                <a:pt x="621" y="1435"/>
                              </a:lnTo>
                              <a:lnTo>
                                <a:pt x="589" y="1421"/>
                              </a:lnTo>
                              <a:lnTo>
                                <a:pt x="557" y="1405"/>
                              </a:lnTo>
                              <a:lnTo>
                                <a:pt x="525" y="1387"/>
                              </a:lnTo>
                              <a:lnTo>
                                <a:pt x="493" y="1367"/>
                              </a:lnTo>
                              <a:lnTo>
                                <a:pt x="491" y="1373"/>
                              </a:lnTo>
                              <a:lnTo>
                                <a:pt x="495" y="1368"/>
                              </a:lnTo>
                              <a:lnTo>
                                <a:pt x="464" y="1347"/>
                              </a:lnTo>
                              <a:lnTo>
                                <a:pt x="432" y="1325"/>
                              </a:lnTo>
                              <a:lnTo>
                                <a:pt x="401" y="1300"/>
                              </a:lnTo>
                              <a:lnTo>
                                <a:pt x="370" y="1274"/>
                              </a:lnTo>
                              <a:lnTo>
                                <a:pt x="339" y="1246"/>
                              </a:lnTo>
                              <a:lnTo>
                                <a:pt x="308" y="1216"/>
                              </a:lnTo>
                              <a:lnTo>
                                <a:pt x="277" y="1184"/>
                              </a:lnTo>
                              <a:lnTo>
                                <a:pt x="247" y="1150"/>
                              </a:lnTo>
                              <a:lnTo>
                                <a:pt x="217" y="1115"/>
                              </a:lnTo>
                              <a:lnTo>
                                <a:pt x="186" y="1077"/>
                              </a:lnTo>
                              <a:lnTo>
                                <a:pt x="156" y="1038"/>
                              </a:lnTo>
                              <a:lnTo>
                                <a:pt x="126" y="996"/>
                              </a:lnTo>
                              <a:lnTo>
                                <a:pt x="97" y="953"/>
                              </a:lnTo>
                              <a:lnTo>
                                <a:pt x="67" y="907"/>
                              </a:lnTo>
                              <a:lnTo>
                                <a:pt x="38" y="859"/>
                              </a:lnTo>
                              <a:lnTo>
                                <a:pt x="9" y="811"/>
                              </a:lnTo>
                              <a:close/>
                            </a:path>
                          </a:pathLst>
                        </a:custGeom>
                        <a:solidFill>
                          <a:schemeClr val="tx1"/>
                        </a:solidFill>
                        <a:ln w="9525">
                          <a:solidFill>
                            <a:schemeClr val="bg2"/>
                          </a:solidFill>
                          <a:round/>
                          <a:headEnd/>
                          <a:tailEnd/>
                        </a:ln>
                      </a:spPr>
                      <a:txSp>
                        <a:txBody>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a:defRPr/>
                            </a:pPr>
                            <a:endParaRPr lang="en-US">
                              <a:solidFill>
                                <a:srgbClr val="000000"/>
                              </a:solidFill>
                              <a:latin typeface="Arial"/>
                              <a:cs typeface="+mn-cs"/>
                            </a:endParaRPr>
                          </a:p>
                        </a:txBody>
                        <a:useSpRect/>
                      </a:txSp>
                    </a:sp>
                    <a:sp>
                      <a:nvSpPr>
                        <a:cNvPr id="12375" name="Freeform 43"/>
                        <a:cNvSpPr>
                          <a:spLocks/>
                        </a:cNvSpPr>
                      </a:nvSpPr>
                      <a:spPr bwMode="auto">
                        <a:xfrm>
                          <a:off x="4938810" y="4452395"/>
                          <a:ext cx="98423" cy="87080"/>
                        </a:xfrm>
                        <a:custGeom>
                          <a:avLst/>
                          <a:gdLst>
                            <a:gd name="T0" fmla="*/ 544 w 50"/>
                            <a:gd name="T1" fmla="*/ 0 h 56"/>
                            <a:gd name="T2" fmla="*/ 1074 w 50"/>
                            <a:gd name="T3" fmla="*/ 175 h 56"/>
                            <a:gd name="T4" fmla="*/ 544 w 50"/>
                            <a:gd name="T5" fmla="*/ 337 h 56"/>
                            <a:gd name="T6" fmla="*/ 0 w 50"/>
                            <a:gd name="T7" fmla="*/ 175 h 56"/>
                            <a:gd name="T8" fmla="*/ 544 w 50"/>
                            <a:gd name="T9" fmla="*/ 0 h 56"/>
                            <a:gd name="T10" fmla="*/ 0 60000 65536"/>
                            <a:gd name="T11" fmla="*/ 0 60000 65536"/>
                            <a:gd name="T12" fmla="*/ 0 60000 65536"/>
                            <a:gd name="T13" fmla="*/ 0 60000 65536"/>
                            <a:gd name="T14" fmla="*/ 0 60000 65536"/>
                            <a:gd name="T15" fmla="*/ 0 w 50"/>
                            <a:gd name="T16" fmla="*/ 0 h 56"/>
                            <a:gd name="T17" fmla="*/ 50 w 50"/>
                            <a:gd name="T18" fmla="*/ 56 h 56"/>
                          </a:gdLst>
                          <a:ahLst/>
                          <a:cxnLst>
                            <a:cxn ang="T10">
                              <a:pos x="T0" y="T1"/>
                            </a:cxn>
                            <a:cxn ang="T11">
                              <a:pos x="T2" y="T3"/>
                            </a:cxn>
                            <a:cxn ang="T12">
                              <a:pos x="T4" y="T5"/>
                            </a:cxn>
                            <a:cxn ang="T13">
                              <a:pos x="T6" y="T7"/>
                            </a:cxn>
                            <a:cxn ang="T14">
                              <a:pos x="T8" y="T9"/>
                            </a:cxn>
                          </a:cxnLst>
                          <a:rect l="T15" t="T16" r="T17" b="T18"/>
                          <a:pathLst>
                            <a:path w="50" h="56">
                              <a:moveTo>
                                <a:pt x="25" y="0"/>
                              </a:moveTo>
                              <a:lnTo>
                                <a:pt x="50" y="28"/>
                              </a:lnTo>
                              <a:lnTo>
                                <a:pt x="25" y="56"/>
                              </a:lnTo>
                              <a:lnTo>
                                <a:pt x="0" y="28"/>
                              </a:lnTo>
                              <a:lnTo>
                                <a:pt x="25" y="0"/>
                              </a:lnTo>
                              <a:close/>
                            </a:path>
                          </a:pathLst>
                        </a:custGeom>
                        <a:solidFill>
                          <a:schemeClr val="accent1"/>
                        </a:solidFill>
                        <a:ln w="9525">
                          <a:noFill/>
                          <a:round/>
                          <a:headEnd/>
                          <a:tailEnd/>
                        </a:ln>
                      </a:spPr>
                      <a:txSp>
                        <a:txBody>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a:defRPr/>
                            </a:pPr>
                            <a:endParaRPr lang="en-US" b="1">
                              <a:solidFill>
                                <a:srgbClr val="000000"/>
                              </a:solidFill>
                              <a:latin typeface="Arial"/>
                              <a:cs typeface="+mn-cs"/>
                            </a:endParaRPr>
                          </a:p>
                        </a:txBody>
                        <a:useSpRect/>
                      </a:txSp>
                    </a:sp>
                    <a:grpSp>
                      <a:nvGrpSpPr>
                        <a:cNvPr id="37" name="Group 44"/>
                        <a:cNvGrpSpPr>
                          <a:grpSpLocks/>
                        </a:cNvGrpSpPr>
                      </a:nvGrpSpPr>
                      <a:grpSpPr bwMode="auto">
                        <a:xfrm>
                          <a:off x="2362395" y="2571830"/>
                          <a:ext cx="6110301" cy="2583191"/>
                          <a:chOff x="1429" y="1432"/>
                          <a:chExt cx="4170" cy="1982"/>
                        </a:xfrm>
                      </a:grpSpPr>
                      <a:grpSp>
                        <a:nvGrpSpPr>
                          <a:cNvPr id="79" name="Group 45"/>
                          <a:cNvGrpSpPr>
                            <a:grpSpLocks/>
                          </a:cNvGrpSpPr>
                        </a:nvGrpSpPr>
                        <a:grpSpPr bwMode="auto">
                          <a:xfrm>
                            <a:off x="1429" y="1432"/>
                            <a:ext cx="4170" cy="1982"/>
                            <a:chOff x="1429" y="1432"/>
                            <a:chExt cx="4170" cy="1982"/>
                          </a:xfrm>
                        </a:grpSpPr>
                        <a:sp>
                          <a:nvSpPr>
                            <a:cNvPr id="12379" name="Freeform 46"/>
                            <a:cNvSpPr>
                              <a:spLocks/>
                            </a:cNvSpPr>
                          </a:nvSpPr>
                          <a:spPr bwMode="auto">
                            <a:xfrm>
                              <a:off x="2742" y="3212"/>
                              <a:ext cx="68" cy="68"/>
                            </a:xfrm>
                            <a:custGeom>
                              <a:avLst/>
                              <a:gdLst>
                                <a:gd name="T0" fmla="*/ 443 w 51"/>
                                <a:gd name="T1" fmla="*/ 0 h 56"/>
                                <a:gd name="T2" fmla="*/ 908 w 51"/>
                                <a:gd name="T3" fmla="*/ 175 h 56"/>
                                <a:gd name="T4" fmla="*/ 443 w 51"/>
                                <a:gd name="T5" fmla="*/ 337 h 56"/>
                                <a:gd name="T6" fmla="*/ 0 w 51"/>
                                <a:gd name="T7" fmla="*/ 175 h 56"/>
                                <a:gd name="T8" fmla="*/ 443 w 51"/>
                                <a:gd name="T9" fmla="*/ 0 h 56"/>
                                <a:gd name="T10" fmla="*/ 0 60000 65536"/>
                                <a:gd name="T11" fmla="*/ 0 60000 65536"/>
                                <a:gd name="T12" fmla="*/ 0 60000 65536"/>
                                <a:gd name="T13" fmla="*/ 0 60000 65536"/>
                                <a:gd name="T14" fmla="*/ 0 60000 65536"/>
                                <a:gd name="T15" fmla="*/ 0 w 51"/>
                                <a:gd name="T16" fmla="*/ 0 h 56"/>
                                <a:gd name="T17" fmla="*/ 51 w 51"/>
                                <a:gd name="T18" fmla="*/ 56 h 56"/>
                              </a:gdLst>
                              <a:ahLst/>
                              <a:cxnLst>
                                <a:cxn ang="T10">
                                  <a:pos x="T0" y="T1"/>
                                </a:cxn>
                                <a:cxn ang="T11">
                                  <a:pos x="T2" y="T3"/>
                                </a:cxn>
                                <a:cxn ang="T12">
                                  <a:pos x="T4" y="T5"/>
                                </a:cxn>
                                <a:cxn ang="T13">
                                  <a:pos x="T6" y="T7"/>
                                </a:cxn>
                                <a:cxn ang="T14">
                                  <a:pos x="T8" y="T9"/>
                                </a:cxn>
                              </a:cxnLst>
                              <a:rect l="T15" t="T16" r="T17" b="T18"/>
                              <a:pathLst>
                                <a:path w="51" h="56">
                                  <a:moveTo>
                                    <a:pt x="25" y="0"/>
                                  </a:moveTo>
                                  <a:lnTo>
                                    <a:pt x="51" y="28"/>
                                  </a:lnTo>
                                  <a:lnTo>
                                    <a:pt x="25" y="56"/>
                                  </a:lnTo>
                                  <a:lnTo>
                                    <a:pt x="0" y="28"/>
                                  </a:lnTo>
                                  <a:lnTo>
                                    <a:pt x="25" y="0"/>
                                  </a:lnTo>
                                  <a:close/>
                                </a:path>
                              </a:pathLst>
                            </a:custGeom>
                            <a:solidFill>
                              <a:schemeClr val="accent1"/>
                            </a:solidFill>
                            <a:ln w="9525">
                              <a:noFill/>
                              <a:round/>
                              <a:headEnd/>
                              <a:tailEnd/>
                            </a:ln>
                          </a:spPr>
                          <a:txSp>
                            <a:txBody>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a:defRPr/>
                                </a:pPr>
                                <a:endParaRPr lang="en-US" b="1">
                                  <a:solidFill>
                                    <a:srgbClr val="000000"/>
                                  </a:solidFill>
                                  <a:latin typeface="Arial"/>
                                  <a:cs typeface="+mn-cs"/>
                                </a:endParaRPr>
                              </a:p>
                            </a:txBody>
                            <a:useSpRect/>
                          </a:txSp>
                        </a:sp>
                        <a:sp>
                          <a:nvSpPr>
                            <a:cNvPr id="12380" name="Freeform 47"/>
                            <a:cNvSpPr>
                              <a:spLocks/>
                            </a:cNvSpPr>
                          </a:nvSpPr>
                          <a:spPr bwMode="auto">
                            <a:xfrm>
                              <a:off x="3327" y="2793"/>
                              <a:ext cx="68" cy="67"/>
                            </a:xfrm>
                            <a:custGeom>
                              <a:avLst/>
                              <a:gdLst>
                                <a:gd name="T0" fmla="*/ 544 w 50"/>
                                <a:gd name="T1" fmla="*/ 0 h 56"/>
                                <a:gd name="T2" fmla="*/ 1074 w 50"/>
                                <a:gd name="T3" fmla="*/ 175 h 56"/>
                                <a:gd name="T4" fmla="*/ 544 w 50"/>
                                <a:gd name="T5" fmla="*/ 337 h 56"/>
                                <a:gd name="T6" fmla="*/ 0 w 50"/>
                                <a:gd name="T7" fmla="*/ 175 h 56"/>
                                <a:gd name="T8" fmla="*/ 544 w 50"/>
                                <a:gd name="T9" fmla="*/ 0 h 56"/>
                                <a:gd name="T10" fmla="*/ 0 60000 65536"/>
                                <a:gd name="T11" fmla="*/ 0 60000 65536"/>
                                <a:gd name="T12" fmla="*/ 0 60000 65536"/>
                                <a:gd name="T13" fmla="*/ 0 60000 65536"/>
                                <a:gd name="T14" fmla="*/ 0 60000 65536"/>
                                <a:gd name="T15" fmla="*/ 0 w 50"/>
                                <a:gd name="T16" fmla="*/ 0 h 56"/>
                                <a:gd name="T17" fmla="*/ 50 w 50"/>
                                <a:gd name="T18" fmla="*/ 56 h 56"/>
                              </a:gdLst>
                              <a:ahLst/>
                              <a:cxnLst>
                                <a:cxn ang="T10">
                                  <a:pos x="T0" y="T1"/>
                                </a:cxn>
                                <a:cxn ang="T11">
                                  <a:pos x="T2" y="T3"/>
                                </a:cxn>
                                <a:cxn ang="T12">
                                  <a:pos x="T4" y="T5"/>
                                </a:cxn>
                                <a:cxn ang="T13">
                                  <a:pos x="T6" y="T7"/>
                                </a:cxn>
                                <a:cxn ang="T14">
                                  <a:pos x="T8" y="T9"/>
                                </a:cxn>
                              </a:cxnLst>
                              <a:rect l="T15" t="T16" r="T17" b="T18"/>
                              <a:pathLst>
                                <a:path w="50" h="56">
                                  <a:moveTo>
                                    <a:pt x="25" y="0"/>
                                  </a:moveTo>
                                  <a:lnTo>
                                    <a:pt x="50" y="28"/>
                                  </a:lnTo>
                                  <a:lnTo>
                                    <a:pt x="25" y="56"/>
                                  </a:lnTo>
                                  <a:lnTo>
                                    <a:pt x="0" y="28"/>
                                  </a:lnTo>
                                  <a:lnTo>
                                    <a:pt x="25" y="0"/>
                                  </a:lnTo>
                                  <a:close/>
                                </a:path>
                              </a:pathLst>
                            </a:custGeom>
                            <a:solidFill>
                              <a:schemeClr val="accent1"/>
                            </a:solidFill>
                            <a:ln w="9525">
                              <a:noFill/>
                              <a:round/>
                              <a:headEnd/>
                              <a:tailEnd/>
                            </a:ln>
                          </a:spPr>
                          <a:txSp>
                            <a:txBody>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a:defRPr/>
                                </a:pPr>
                                <a:endParaRPr lang="en-US" b="1">
                                  <a:solidFill>
                                    <a:srgbClr val="000000"/>
                                  </a:solidFill>
                                  <a:latin typeface="Arial"/>
                                  <a:cs typeface="+mn-cs"/>
                                </a:endParaRPr>
                              </a:p>
                            </a:txBody>
                            <a:useSpRect/>
                          </a:txSp>
                        </a:sp>
                        <a:sp>
                          <a:nvSpPr>
                            <a:cNvPr id="12381" name="Freeform 48"/>
                            <a:cNvSpPr>
                              <a:spLocks/>
                            </a:cNvSpPr>
                          </a:nvSpPr>
                          <a:spPr bwMode="auto">
                            <a:xfrm>
                              <a:off x="3625" y="2626"/>
                              <a:ext cx="68" cy="66"/>
                            </a:xfrm>
                            <a:custGeom>
                              <a:avLst/>
                              <a:gdLst>
                                <a:gd name="T0" fmla="*/ 443 w 51"/>
                                <a:gd name="T1" fmla="*/ 0 h 56"/>
                                <a:gd name="T2" fmla="*/ 908 w 51"/>
                                <a:gd name="T3" fmla="*/ 145 h 56"/>
                                <a:gd name="T4" fmla="*/ 443 w 51"/>
                                <a:gd name="T5" fmla="*/ 290 h 56"/>
                                <a:gd name="T6" fmla="*/ 0 w 51"/>
                                <a:gd name="T7" fmla="*/ 145 h 56"/>
                                <a:gd name="T8" fmla="*/ 443 w 51"/>
                                <a:gd name="T9" fmla="*/ 0 h 56"/>
                                <a:gd name="T10" fmla="*/ 0 60000 65536"/>
                                <a:gd name="T11" fmla="*/ 0 60000 65536"/>
                                <a:gd name="T12" fmla="*/ 0 60000 65536"/>
                                <a:gd name="T13" fmla="*/ 0 60000 65536"/>
                                <a:gd name="T14" fmla="*/ 0 60000 65536"/>
                                <a:gd name="T15" fmla="*/ 0 w 51"/>
                                <a:gd name="T16" fmla="*/ 0 h 56"/>
                                <a:gd name="T17" fmla="*/ 51 w 51"/>
                                <a:gd name="T18" fmla="*/ 56 h 56"/>
                              </a:gdLst>
                              <a:ahLst/>
                              <a:cxnLst>
                                <a:cxn ang="T10">
                                  <a:pos x="T0" y="T1"/>
                                </a:cxn>
                                <a:cxn ang="T11">
                                  <a:pos x="T2" y="T3"/>
                                </a:cxn>
                                <a:cxn ang="T12">
                                  <a:pos x="T4" y="T5"/>
                                </a:cxn>
                                <a:cxn ang="T13">
                                  <a:pos x="T6" y="T7"/>
                                </a:cxn>
                                <a:cxn ang="T14">
                                  <a:pos x="T8" y="T9"/>
                                </a:cxn>
                              </a:cxnLst>
                              <a:rect l="T15" t="T16" r="T17" b="T18"/>
                              <a:pathLst>
                                <a:path w="51" h="56">
                                  <a:moveTo>
                                    <a:pt x="25" y="0"/>
                                  </a:moveTo>
                                  <a:lnTo>
                                    <a:pt x="51" y="28"/>
                                  </a:lnTo>
                                  <a:lnTo>
                                    <a:pt x="25" y="56"/>
                                  </a:lnTo>
                                  <a:lnTo>
                                    <a:pt x="0" y="28"/>
                                  </a:lnTo>
                                  <a:lnTo>
                                    <a:pt x="25" y="0"/>
                                  </a:lnTo>
                                  <a:close/>
                                </a:path>
                              </a:pathLst>
                            </a:custGeom>
                            <a:solidFill>
                              <a:schemeClr val="accent1"/>
                            </a:solidFill>
                            <a:ln w="9525">
                              <a:noFill/>
                              <a:round/>
                              <a:headEnd/>
                              <a:tailEnd/>
                            </a:ln>
                          </a:spPr>
                          <a:txSp>
                            <a:txBody>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a:defRPr/>
                                </a:pPr>
                                <a:endParaRPr lang="en-US" b="1">
                                  <a:solidFill>
                                    <a:srgbClr val="000000"/>
                                  </a:solidFill>
                                  <a:latin typeface="Arial"/>
                                  <a:cs typeface="+mn-cs"/>
                                </a:endParaRPr>
                              </a:p>
                            </a:txBody>
                            <a:useSpRect/>
                          </a:txSp>
                        </a:sp>
                        <a:sp>
                          <a:nvSpPr>
                            <a:cNvPr id="12382" name="Freeform 49"/>
                            <a:cNvSpPr>
                              <a:spLocks/>
                            </a:cNvSpPr>
                          </a:nvSpPr>
                          <a:spPr bwMode="auto">
                            <a:xfrm>
                              <a:off x="2473" y="3169"/>
                              <a:ext cx="66" cy="67"/>
                            </a:xfrm>
                            <a:custGeom>
                              <a:avLst/>
                              <a:gdLst>
                                <a:gd name="T0" fmla="*/ 471 w 51"/>
                                <a:gd name="T1" fmla="*/ 0 h 55"/>
                                <a:gd name="T2" fmla="*/ 908 w 51"/>
                                <a:gd name="T3" fmla="*/ 196 h 55"/>
                                <a:gd name="T4" fmla="*/ 471 w 51"/>
                                <a:gd name="T5" fmla="*/ 401 h 55"/>
                                <a:gd name="T6" fmla="*/ 0 w 51"/>
                                <a:gd name="T7" fmla="*/ 196 h 55"/>
                                <a:gd name="T8" fmla="*/ 471 w 51"/>
                                <a:gd name="T9" fmla="*/ 0 h 55"/>
                                <a:gd name="T10" fmla="*/ 0 60000 65536"/>
                                <a:gd name="T11" fmla="*/ 0 60000 65536"/>
                                <a:gd name="T12" fmla="*/ 0 60000 65536"/>
                                <a:gd name="T13" fmla="*/ 0 60000 65536"/>
                                <a:gd name="T14" fmla="*/ 0 60000 65536"/>
                                <a:gd name="T15" fmla="*/ 0 w 51"/>
                                <a:gd name="T16" fmla="*/ 0 h 55"/>
                                <a:gd name="T17" fmla="*/ 51 w 51"/>
                                <a:gd name="T18" fmla="*/ 55 h 55"/>
                              </a:gdLst>
                              <a:ahLst/>
                              <a:cxnLst>
                                <a:cxn ang="T10">
                                  <a:pos x="T0" y="T1"/>
                                </a:cxn>
                                <a:cxn ang="T11">
                                  <a:pos x="T2" y="T3"/>
                                </a:cxn>
                                <a:cxn ang="T12">
                                  <a:pos x="T4" y="T5"/>
                                </a:cxn>
                                <a:cxn ang="T13">
                                  <a:pos x="T6" y="T7"/>
                                </a:cxn>
                                <a:cxn ang="T14">
                                  <a:pos x="T8" y="T9"/>
                                </a:cxn>
                              </a:cxnLst>
                              <a:rect l="T15" t="T16" r="T17" b="T18"/>
                              <a:pathLst>
                                <a:path w="51" h="55">
                                  <a:moveTo>
                                    <a:pt x="26" y="0"/>
                                  </a:moveTo>
                                  <a:lnTo>
                                    <a:pt x="51" y="27"/>
                                  </a:lnTo>
                                  <a:lnTo>
                                    <a:pt x="26" y="55"/>
                                  </a:lnTo>
                                  <a:lnTo>
                                    <a:pt x="0" y="27"/>
                                  </a:lnTo>
                                  <a:lnTo>
                                    <a:pt x="26" y="0"/>
                                  </a:lnTo>
                                  <a:close/>
                                </a:path>
                              </a:pathLst>
                            </a:custGeom>
                            <a:solidFill>
                              <a:schemeClr val="accent1"/>
                            </a:solidFill>
                            <a:ln w="9525">
                              <a:noFill/>
                              <a:round/>
                              <a:headEnd/>
                              <a:tailEnd/>
                            </a:ln>
                          </a:spPr>
                          <a:txSp>
                            <a:txBody>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a:defRPr/>
                                </a:pPr>
                                <a:endParaRPr lang="en-US" b="1">
                                  <a:solidFill>
                                    <a:srgbClr val="000000"/>
                                  </a:solidFill>
                                  <a:latin typeface="Arial"/>
                                  <a:cs typeface="+mn-cs"/>
                                </a:endParaRPr>
                              </a:p>
                            </a:txBody>
                            <a:useSpRect/>
                          </a:txSp>
                        </a:sp>
                        <a:sp>
                          <a:nvSpPr>
                            <a:cNvPr id="12383" name="Freeform 50"/>
                            <a:cNvSpPr>
                              <a:spLocks/>
                            </a:cNvSpPr>
                          </a:nvSpPr>
                          <a:spPr bwMode="auto">
                            <a:xfrm>
                              <a:off x="2601" y="3120"/>
                              <a:ext cx="68" cy="67"/>
                            </a:xfrm>
                            <a:custGeom>
                              <a:avLst/>
                              <a:gdLst>
                                <a:gd name="T0" fmla="*/ 443 w 51"/>
                                <a:gd name="T1" fmla="*/ 0 h 56"/>
                                <a:gd name="T2" fmla="*/ 908 w 51"/>
                                <a:gd name="T3" fmla="*/ 175 h 56"/>
                                <a:gd name="T4" fmla="*/ 443 w 51"/>
                                <a:gd name="T5" fmla="*/ 337 h 56"/>
                                <a:gd name="T6" fmla="*/ 0 w 51"/>
                                <a:gd name="T7" fmla="*/ 175 h 56"/>
                                <a:gd name="T8" fmla="*/ 443 w 51"/>
                                <a:gd name="T9" fmla="*/ 0 h 56"/>
                                <a:gd name="T10" fmla="*/ 0 60000 65536"/>
                                <a:gd name="T11" fmla="*/ 0 60000 65536"/>
                                <a:gd name="T12" fmla="*/ 0 60000 65536"/>
                                <a:gd name="T13" fmla="*/ 0 60000 65536"/>
                                <a:gd name="T14" fmla="*/ 0 60000 65536"/>
                                <a:gd name="T15" fmla="*/ 0 w 51"/>
                                <a:gd name="T16" fmla="*/ 0 h 56"/>
                                <a:gd name="T17" fmla="*/ 51 w 51"/>
                                <a:gd name="T18" fmla="*/ 56 h 56"/>
                              </a:gdLst>
                              <a:ahLst/>
                              <a:cxnLst>
                                <a:cxn ang="T10">
                                  <a:pos x="T0" y="T1"/>
                                </a:cxn>
                                <a:cxn ang="T11">
                                  <a:pos x="T2" y="T3"/>
                                </a:cxn>
                                <a:cxn ang="T12">
                                  <a:pos x="T4" y="T5"/>
                                </a:cxn>
                                <a:cxn ang="T13">
                                  <a:pos x="T6" y="T7"/>
                                </a:cxn>
                                <a:cxn ang="T14">
                                  <a:pos x="T8" y="T9"/>
                                </a:cxn>
                              </a:cxnLst>
                              <a:rect l="T15" t="T16" r="T17" b="T18"/>
                              <a:pathLst>
                                <a:path w="51" h="56">
                                  <a:moveTo>
                                    <a:pt x="25" y="0"/>
                                  </a:moveTo>
                                  <a:lnTo>
                                    <a:pt x="51" y="28"/>
                                  </a:lnTo>
                                  <a:lnTo>
                                    <a:pt x="25" y="56"/>
                                  </a:lnTo>
                                  <a:lnTo>
                                    <a:pt x="0" y="28"/>
                                  </a:lnTo>
                                  <a:lnTo>
                                    <a:pt x="25" y="0"/>
                                  </a:lnTo>
                                  <a:close/>
                                </a:path>
                              </a:pathLst>
                            </a:custGeom>
                            <a:solidFill>
                              <a:schemeClr val="accent1"/>
                            </a:solidFill>
                            <a:ln w="9525">
                              <a:noFill/>
                              <a:round/>
                              <a:headEnd/>
                              <a:tailEnd/>
                            </a:ln>
                          </a:spPr>
                          <a:txSp>
                            <a:txBody>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a:defRPr/>
                                </a:pPr>
                                <a:endParaRPr lang="en-US" b="1">
                                  <a:solidFill>
                                    <a:srgbClr val="000000"/>
                                  </a:solidFill>
                                  <a:latin typeface="Arial"/>
                                  <a:cs typeface="+mn-cs"/>
                                </a:endParaRPr>
                              </a:p>
                            </a:txBody>
                            <a:useSpRect/>
                          </a:txSp>
                        </a:sp>
                        <a:sp>
                          <a:nvSpPr>
                            <a:cNvPr id="12384" name="Freeform 51"/>
                            <a:cNvSpPr>
                              <a:spLocks/>
                            </a:cNvSpPr>
                          </a:nvSpPr>
                          <a:spPr bwMode="auto">
                            <a:xfrm>
                              <a:off x="2778" y="3006"/>
                              <a:ext cx="68" cy="66"/>
                            </a:xfrm>
                            <a:custGeom>
                              <a:avLst/>
                              <a:gdLst>
                                <a:gd name="T0" fmla="*/ 443 w 51"/>
                                <a:gd name="T1" fmla="*/ 0 h 56"/>
                                <a:gd name="T2" fmla="*/ 908 w 51"/>
                                <a:gd name="T3" fmla="*/ 145 h 56"/>
                                <a:gd name="T4" fmla="*/ 443 w 51"/>
                                <a:gd name="T5" fmla="*/ 290 h 56"/>
                                <a:gd name="T6" fmla="*/ 0 w 51"/>
                                <a:gd name="T7" fmla="*/ 145 h 56"/>
                                <a:gd name="T8" fmla="*/ 443 w 51"/>
                                <a:gd name="T9" fmla="*/ 0 h 56"/>
                                <a:gd name="T10" fmla="*/ 0 60000 65536"/>
                                <a:gd name="T11" fmla="*/ 0 60000 65536"/>
                                <a:gd name="T12" fmla="*/ 0 60000 65536"/>
                                <a:gd name="T13" fmla="*/ 0 60000 65536"/>
                                <a:gd name="T14" fmla="*/ 0 60000 65536"/>
                                <a:gd name="T15" fmla="*/ 0 w 51"/>
                                <a:gd name="T16" fmla="*/ 0 h 56"/>
                                <a:gd name="T17" fmla="*/ 51 w 51"/>
                                <a:gd name="T18" fmla="*/ 56 h 56"/>
                              </a:gdLst>
                              <a:ahLst/>
                              <a:cxnLst>
                                <a:cxn ang="T10">
                                  <a:pos x="T0" y="T1"/>
                                </a:cxn>
                                <a:cxn ang="T11">
                                  <a:pos x="T2" y="T3"/>
                                </a:cxn>
                                <a:cxn ang="T12">
                                  <a:pos x="T4" y="T5"/>
                                </a:cxn>
                                <a:cxn ang="T13">
                                  <a:pos x="T6" y="T7"/>
                                </a:cxn>
                                <a:cxn ang="T14">
                                  <a:pos x="T8" y="T9"/>
                                </a:cxn>
                              </a:cxnLst>
                              <a:rect l="T15" t="T16" r="T17" b="T18"/>
                              <a:pathLst>
                                <a:path w="51" h="56">
                                  <a:moveTo>
                                    <a:pt x="25" y="0"/>
                                  </a:moveTo>
                                  <a:lnTo>
                                    <a:pt x="51" y="28"/>
                                  </a:lnTo>
                                  <a:lnTo>
                                    <a:pt x="25" y="56"/>
                                  </a:lnTo>
                                  <a:lnTo>
                                    <a:pt x="0" y="28"/>
                                  </a:lnTo>
                                  <a:lnTo>
                                    <a:pt x="25" y="0"/>
                                  </a:lnTo>
                                  <a:close/>
                                </a:path>
                              </a:pathLst>
                            </a:custGeom>
                            <a:solidFill>
                              <a:schemeClr val="accent1"/>
                            </a:solidFill>
                            <a:ln w="9525">
                              <a:noFill/>
                              <a:round/>
                              <a:headEnd/>
                              <a:tailEnd/>
                            </a:ln>
                          </a:spPr>
                          <a:txSp>
                            <a:txBody>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a:defRPr/>
                                </a:pPr>
                                <a:endParaRPr lang="en-US" b="1">
                                  <a:solidFill>
                                    <a:srgbClr val="000000"/>
                                  </a:solidFill>
                                  <a:latin typeface="Arial"/>
                                  <a:cs typeface="+mn-cs"/>
                                </a:endParaRPr>
                              </a:p>
                            </a:txBody>
                            <a:useSpRect/>
                          </a:txSp>
                        </a:sp>
                        <a:sp>
                          <a:nvSpPr>
                            <a:cNvPr id="12385" name="Freeform 52"/>
                            <a:cNvSpPr>
                              <a:spLocks/>
                            </a:cNvSpPr>
                          </a:nvSpPr>
                          <a:spPr bwMode="auto">
                            <a:xfrm>
                              <a:off x="2887" y="2971"/>
                              <a:ext cx="68" cy="67"/>
                            </a:xfrm>
                            <a:custGeom>
                              <a:avLst/>
                              <a:gdLst>
                                <a:gd name="T0" fmla="*/ 471 w 51"/>
                                <a:gd name="T1" fmla="*/ 0 h 55"/>
                                <a:gd name="T2" fmla="*/ 908 w 51"/>
                                <a:gd name="T3" fmla="*/ 196 h 55"/>
                                <a:gd name="T4" fmla="*/ 471 w 51"/>
                                <a:gd name="T5" fmla="*/ 401 h 55"/>
                                <a:gd name="T6" fmla="*/ 0 w 51"/>
                                <a:gd name="T7" fmla="*/ 196 h 55"/>
                                <a:gd name="T8" fmla="*/ 471 w 51"/>
                                <a:gd name="T9" fmla="*/ 0 h 55"/>
                                <a:gd name="T10" fmla="*/ 0 60000 65536"/>
                                <a:gd name="T11" fmla="*/ 0 60000 65536"/>
                                <a:gd name="T12" fmla="*/ 0 60000 65536"/>
                                <a:gd name="T13" fmla="*/ 0 60000 65536"/>
                                <a:gd name="T14" fmla="*/ 0 60000 65536"/>
                                <a:gd name="T15" fmla="*/ 0 w 51"/>
                                <a:gd name="T16" fmla="*/ 0 h 55"/>
                                <a:gd name="T17" fmla="*/ 51 w 51"/>
                                <a:gd name="T18" fmla="*/ 55 h 55"/>
                              </a:gdLst>
                              <a:ahLst/>
                              <a:cxnLst>
                                <a:cxn ang="T10">
                                  <a:pos x="T0" y="T1"/>
                                </a:cxn>
                                <a:cxn ang="T11">
                                  <a:pos x="T2" y="T3"/>
                                </a:cxn>
                                <a:cxn ang="T12">
                                  <a:pos x="T4" y="T5"/>
                                </a:cxn>
                                <a:cxn ang="T13">
                                  <a:pos x="T6" y="T7"/>
                                </a:cxn>
                                <a:cxn ang="T14">
                                  <a:pos x="T8" y="T9"/>
                                </a:cxn>
                              </a:cxnLst>
                              <a:rect l="T15" t="T16" r="T17" b="T18"/>
                              <a:pathLst>
                                <a:path w="51" h="55">
                                  <a:moveTo>
                                    <a:pt x="26" y="0"/>
                                  </a:moveTo>
                                  <a:lnTo>
                                    <a:pt x="51" y="27"/>
                                  </a:lnTo>
                                  <a:lnTo>
                                    <a:pt x="26" y="55"/>
                                  </a:lnTo>
                                  <a:lnTo>
                                    <a:pt x="0" y="27"/>
                                  </a:lnTo>
                                  <a:lnTo>
                                    <a:pt x="26" y="0"/>
                                  </a:lnTo>
                                  <a:close/>
                                </a:path>
                              </a:pathLst>
                            </a:custGeom>
                            <a:solidFill>
                              <a:schemeClr val="accent1"/>
                            </a:solidFill>
                            <a:ln w="9525">
                              <a:noFill/>
                              <a:round/>
                              <a:headEnd/>
                              <a:tailEnd/>
                            </a:ln>
                          </a:spPr>
                          <a:txSp>
                            <a:txBody>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a:defRPr/>
                                </a:pPr>
                                <a:endParaRPr lang="en-US" b="1">
                                  <a:solidFill>
                                    <a:srgbClr val="000000"/>
                                  </a:solidFill>
                                  <a:latin typeface="Arial"/>
                                  <a:cs typeface="+mn-cs"/>
                                </a:endParaRPr>
                              </a:p>
                            </a:txBody>
                            <a:useSpRect/>
                          </a:txSp>
                        </a:sp>
                        <a:sp>
                          <a:nvSpPr>
                            <a:cNvPr id="12386" name="Freeform 53"/>
                            <a:cNvSpPr>
                              <a:spLocks/>
                            </a:cNvSpPr>
                          </a:nvSpPr>
                          <a:spPr bwMode="auto">
                            <a:xfrm>
                              <a:off x="3085" y="2916"/>
                              <a:ext cx="65" cy="67"/>
                            </a:xfrm>
                            <a:custGeom>
                              <a:avLst/>
                              <a:gdLst>
                                <a:gd name="T0" fmla="*/ 443 w 51"/>
                                <a:gd name="T1" fmla="*/ 0 h 56"/>
                                <a:gd name="T2" fmla="*/ 908 w 51"/>
                                <a:gd name="T3" fmla="*/ 175 h 56"/>
                                <a:gd name="T4" fmla="*/ 443 w 51"/>
                                <a:gd name="T5" fmla="*/ 337 h 56"/>
                                <a:gd name="T6" fmla="*/ 0 w 51"/>
                                <a:gd name="T7" fmla="*/ 175 h 56"/>
                                <a:gd name="T8" fmla="*/ 443 w 51"/>
                                <a:gd name="T9" fmla="*/ 0 h 56"/>
                                <a:gd name="T10" fmla="*/ 0 60000 65536"/>
                                <a:gd name="T11" fmla="*/ 0 60000 65536"/>
                                <a:gd name="T12" fmla="*/ 0 60000 65536"/>
                                <a:gd name="T13" fmla="*/ 0 60000 65536"/>
                                <a:gd name="T14" fmla="*/ 0 60000 65536"/>
                                <a:gd name="T15" fmla="*/ 0 w 51"/>
                                <a:gd name="T16" fmla="*/ 0 h 56"/>
                                <a:gd name="T17" fmla="*/ 51 w 51"/>
                                <a:gd name="T18" fmla="*/ 56 h 56"/>
                              </a:gdLst>
                              <a:ahLst/>
                              <a:cxnLst>
                                <a:cxn ang="T10">
                                  <a:pos x="T0" y="T1"/>
                                </a:cxn>
                                <a:cxn ang="T11">
                                  <a:pos x="T2" y="T3"/>
                                </a:cxn>
                                <a:cxn ang="T12">
                                  <a:pos x="T4" y="T5"/>
                                </a:cxn>
                                <a:cxn ang="T13">
                                  <a:pos x="T6" y="T7"/>
                                </a:cxn>
                                <a:cxn ang="T14">
                                  <a:pos x="T8" y="T9"/>
                                </a:cxn>
                              </a:cxnLst>
                              <a:rect l="T15" t="T16" r="T17" b="T18"/>
                              <a:pathLst>
                                <a:path w="51" h="56">
                                  <a:moveTo>
                                    <a:pt x="25" y="0"/>
                                  </a:moveTo>
                                  <a:lnTo>
                                    <a:pt x="51" y="28"/>
                                  </a:lnTo>
                                  <a:lnTo>
                                    <a:pt x="25" y="56"/>
                                  </a:lnTo>
                                  <a:lnTo>
                                    <a:pt x="0" y="28"/>
                                  </a:lnTo>
                                  <a:lnTo>
                                    <a:pt x="25" y="0"/>
                                  </a:lnTo>
                                  <a:close/>
                                </a:path>
                              </a:pathLst>
                            </a:custGeom>
                            <a:solidFill>
                              <a:schemeClr val="accent1"/>
                            </a:solidFill>
                            <a:ln w="9525">
                              <a:noFill/>
                              <a:round/>
                              <a:headEnd/>
                              <a:tailEnd/>
                            </a:ln>
                          </a:spPr>
                          <a:txSp>
                            <a:txBody>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a:defRPr/>
                                </a:pPr>
                                <a:endParaRPr lang="en-US" b="1">
                                  <a:solidFill>
                                    <a:srgbClr val="000000"/>
                                  </a:solidFill>
                                  <a:latin typeface="Arial"/>
                                  <a:cs typeface="+mn-cs"/>
                                </a:endParaRPr>
                              </a:p>
                            </a:txBody>
                            <a:useSpRect/>
                          </a:txSp>
                        </a:sp>
                        <a:sp>
                          <a:nvSpPr>
                            <a:cNvPr id="12387" name="Freeform 54"/>
                            <a:cNvSpPr>
                              <a:spLocks/>
                            </a:cNvSpPr>
                          </a:nvSpPr>
                          <a:spPr bwMode="auto">
                            <a:xfrm>
                              <a:off x="3397" y="2739"/>
                              <a:ext cx="65" cy="67"/>
                            </a:xfrm>
                            <a:custGeom>
                              <a:avLst/>
                              <a:gdLst>
                                <a:gd name="T0" fmla="*/ 443 w 51"/>
                                <a:gd name="T1" fmla="*/ 0 h 55"/>
                                <a:gd name="T2" fmla="*/ 908 w 51"/>
                                <a:gd name="T3" fmla="*/ 199 h 55"/>
                                <a:gd name="T4" fmla="*/ 443 w 51"/>
                                <a:gd name="T5" fmla="*/ 401 h 55"/>
                                <a:gd name="T6" fmla="*/ 0 w 51"/>
                                <a:gd name="T7" fmla="*/ 199 h 55"/>
                                <a:gd name="T8" fmla="*/ 443 w 51"/>
                                <a:gd name="T9" fmla="*/ 0 h 55"/>
                                <a:gd name="T10" fmla="*/ 0 60000 65536"/>
                                <a:gd name="T11" fmla="*/ 0 60000 65536"/>
                                <a:gd name="T12" fmla="*/ 0 60000 65536"/>
                                <a:gd name="T13" fmla="*/ 0 60000 65536"/>
                                <a:gd name="T14" fmla="*/ 0 60000 65536"/>
                                <a:gd name="T15" fmla="*/ 0 w 51"/>
                                <a:gd name="T16" fmla="*/ 0 h 55"/>
                                <a:gd name="T17" fmla="*/ 51 w 51"/>
                                <a:gd name="T18" fmla="*/ 55 h 55"/>
                              </a:gdLst>
                              <a:ahLst/>
                              <a:cxnLst>
                                <a:cxn ang="T10">
                                  <a:pos x="T0" y="T1"/>
                                </a:cxn>
                                <a:cxn ang="T11">
                                  <a:pos x="T2" y="T3"/>
                                </a:cxn>
                                <a:cxn ang="T12">
                                  <a:pos x="T4" y="T5"/>
                                </a:cxn>
                                <a:cxn ang="T13">
                                  <a:pos x="T6" y="T7"/>
                                </a:cxn>
                                <a:cxn ang="T14">
                                  <a:pos x="T8" y="T9"/>
                                </a:cxn>
                              </a:cxnLst>
                              <a:rect l="T15" t="T16" r="T17" b="T18"/>
                              <a:pathLst>
                                <a:path w="51" h="55">
                                  <a:moveTo>
                                    <a:pt x="25" y="0"/>
                                  </a:moveTo>
                                  <a:lnTo>
                                    <a:pt x="51" y="28"/>
                                  </a:lnTo>
                                  <a:lnTo>
                                    <a:pt x="25" y="55"/>
                                  </a:lnTo>
                                  <a:lnTo>
                                    <a:pt x="0" y="28"/>
                                  </a:lnTo>
                                  <a:lnTo>
                                    <a:pt x="25" y="0"/>
                                  </a:lnTo>
                                  <a:close/>
                                </a:path>
                              </a:pathLst>
                            </a:custGeom>
                            <a:solidFill>
                              <a:schemeClr val="accent1"/>
                            </a:solidFill>
                            <a:ln w="9525">
                              <a:noFill/>
                              <a:round/>
                              <a:headEnd/>
                              <a:tailEnd/>
                            </a:ln>
                          </a:spPr>
                          <a:txSp>
                            <a:txBody>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a:defRPr/>
                                </a:pPr>
                                <a:endParaRPr lang="en-US" b="1">
                                  <a:solidFill>
                                    <a:srgbClr val="000000"/>
                                  </a:solidFill>
                                  <a:latin typeface="Arial"/>
                                  <a:cs typeface="+mn-cs"/>
                                </a:endParaRPr>
                              </a:p>
                            </a:txBody>
                            <a:useSpRect/>
                          </a:txSp>
                        </a:sp>
                        <a:sp>
                          <a:nvSpPr>
                            <a:cNvPr id="12388" name="Freeform 55"/>
                            <a:cNvSpPr>
                              <a:spLocks/>
                            </a:cNvSpPr>
                          </a:nvSpPr>
                          <a:spPr bwMode="auto">
                            <a:xfrm>
                              <a:off x="3581" y="2671"/>
                              <a:ext cx="68" cy="66"/>
                            </a:xfrm>
                            <a:custGeom>
                              <a:avLst/>
                              <a:gdLst>
                                <a:gd name="T0" fmla="*/ 471 w 51"/>
                                <a:gd name="T1" fmla="*/ 0 h 56"/>
                                <a:gd name="T2" fmla="*/ 908 w 51"/>
                                <a:gd name="T3" fmla="*/ 145 h 56"/>
                                <a:gd name="T4" fmla="*/ 471 w 51"/>
                                <a:gd name="T5" fmla="*/ 290 h 56"/>
                                <a:gd name="T6" fmla="*/ 0 w 51"/>
                                <a:gd name="T7" fmla="*/ 145 h 56"/>
                                <a:gd name="T8" fmla="*/ 471 w 51"/>
                                <a:gd name="T9" fmla="*/ 0 h 56"/>
                                <a:gd name="T10" fmla="*/ 0 60000 65536"/>
                                <a:gd name="T11" fmla="*/ 0 60000 65536"/>
                                <a:gd name="T12" fmla="*/ 0 60000 65536"/>
                                <a:gd name="T13" fmla="*/ 0 60000 65536"/>
                                <a:gd name="T14" fmla="*/ 0 60000 65536"/>
                                <a:gd name="T15" fmla="*/ 0 w 51"/>
                                <a:gd name="T16" fmla="*/ 0 h 56"/>
                                <a:gd name="T17" fmla="*/ 51 w 51"/>
                                <a:gd name="T18" fmla="*/ 56 h 56"/>
                              </a:gdLst>
                              <a:ahLst/>
                              <a:cxnLst>
                                <a:cxn ang="T10">
                                  <a:pos x="T0" y="T1"/>
                                </a:cxn>
                                <a:cxn ang="T11">
                                  <a:pos x="T2" y="T3"/>
                                </a:cxn>
                                <a:cxn ang="T12">
                                  <a:pos x="T4" y="T5"/>
                                </a:cxn>
                                <a:cxn ang="T13">
                                  <a:pos x="T6" y="T7"/>
                                </a:cxn>
                                <a:cxn ang="T14">
                                  <a:pos x="T8" y="T9"/>
                                </a:cxn>
                              </a:cxnLst>
                              <a:rect l="T15" t="T16" r="T17" b="T18"/>
                              <a:pathLst>
                                <a:path w="51" h="56">
                                  <a:moveTo>
                                    <a:pt x="26" y="0"/>
                                  </a:moveTo>
                                  <a:lnTo>
                                    <a:pt x="51" y="28"/>
                                  </a:lnTo>
                                  <a:lnTo>
                                    <a:pt x="26" y="56"/>
                                  </a:lnTo>
                                  <a:lnTo>
                                    <a:pt x="0" y="28"/>
                                  </a:lnTo>
                                  <a:lnTo>
                                    <a:pt x="26" y="0"/>
                                  </a:lnTo>
                                  <a:close/>
                                </a:path>
                              </a:pathLst>
                            </a:custGeom>
                            <a:solidFill>
                              <a:schemeClr val="accent1"/>
                            </a:solidFill>
                            <a:ln w="9525">
                              <a:noFill/>
                              <a:round/>
                              <a:headEnd/>
                              <a:tailEnd/>
                            </a:ln>
                          </a:spPr>
                          <a:txSp>
                            <a:txBody>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a:defRPr/>
                                </a:pPr>
                                <a:endParaRPr lang="en-US" b="1">
                                  <a:solidFill>
                                    <a:srgbClr val="000000"/>
                                  </a:solidFill>
                                  <a:latin typeface="Arial"/>
                                  <a:cs typeface="+mn-cs"/>
                                </a:endParaRPr>
                              </a:p>
                            </a:txBody>
                            <a:useSpRect/>
                          </a:txSp>
                        </a:sp>
                        <a:sp>
                          <a:nvSpPr>
                            <a:cNvPr id="12389" name="Freeform 56"/>
                            <a:cNvSpPr>
                              <a:spLocks/>
                            </a:cNvSpPr>
                          </a:nvSpPr>
                          <a:spPr bwMode="auto">
                            <a:xfrm>
                              <a:off x="4001" y="2541"/>
                              <a:ext cx="68" cy="67"/>
                            </a:xfrm>
                            <a:custGeom>
                              <a:avLst/>
                              <a:gdLst>
                                <a:gd name="T0" fmla="*/ 471 w 51"/>
                                <a:gd name="T1" fmla="*/ 0 h 55"/>
                                <a:gd name="T2" fmla="*/ 908 w 51"/>
                                <a:gd name="T3" fmla="*/ 199 h 55"/>
                                <a:gd name="T4" fmla="*/ 471 w 51"/>
                                <a:gd name="T5" fmla="*/ 401 h 55"/>
                                <a:gd name="T6" fmla="*/ 0 w 51"/>
                                <a:gd name="T7" fmla="*/ 199 h 55"/>
                                <a:gd name="T8" fmla="*/ 471 w 51"/>
                                <a:gd name="T9" fmla="*/ 0 h 55"/>
                                <a:gd name="T10" fmla="*/ 0 60000 65536"/>
                                <a:gd name="T11" fmla="*/ 0 60000 65536"/>
                                <a:gd name="T12" fmla="*/ 0 60000 65536"/>
                                <a:gd name="T13" fmla="*/ 0 60000 65536"/>
                                <a:gd name="T14" fmla="*/ 0 60000 65536"/>
                                <a:gd name="T15" fmla="*/ 0 w 51"/>
                                <a:gd name="T16" fmla="*/ 0 h 55"/>
                                <a:gd name="T17" fmla="*/ 51 w 51"/>
                                <a:gd name="T18" fmla="*/ 55 h 55"/>
                              </a:gdLst>
                              <a:ahLst/>
                              <a:cxnLst>
                                <a:cxn ang="T10">
                                  <a:pos x="T0" y="T1"/>
                                </a:cxn>
                                <a:cxn ang="T11">
                                  <a:pos x="T2" y="T3"/>
                                </a:cxn>
                                <a:cxn ang="T12">
                                  <a:pos x="T4" y="T5"/>
                                </a:cxn>
                                <a:cxn ang="T13">
                                  <a:pos x="T6" y="T7"/>
                                </a:cxn>
                                <a:cxn ang="T14">
                                  <a:pos x="T8" y="T9"/>
                                </a:cxn>
                              </a:cxnLst>
                              <a:rect l="T15" t="T16" r="T17" b="T18"/>
                              <a:pathLst>
                                <a:path w="51" h="55">
                                  <a:moveTo>
                                    <a:pt x="26" y="0"/>
                                  </a:moveTo>
                                  <a:lnTo>
                                    <a:pt x="51" y="28"/>
                                  </a:lnTo>
                                  <a:lnTo>
                                    <a:pt x="26" y="55"/>
                                  </a:lnTo>
                                  <a:lnTo>
                                    <a:pt x="0" y="28"/>
                                  </a:lnTo>
                                  <a:lnTo>
                                    <a:pt x="26" y="0"/>
                                  </a:lnTo>
                                  <a:close/>
                                </a:path>
                              </a:pathLst>
                            </a:custGeom>
                            <a:solidFill>
                              <a:schemeClr val="accent1"/>
                            </a:solidFill>
                            <a:ln w="9525">
                              <a:noFill/>
                              <a:round/>
                              <a:headEnd/>
                              <a:tailEnd/>
                            </a:ln>
                          </a:spPr>
                          <a:txSp>
                            <a:txBody>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a:defRPr/>
                                </a:pPr>
                                <a:endParaRPr lang="en-US" b="1">
                                  <a:solidFill>
                                    <a:srgbClr val="000000"/>
                                  </a:solidFill>
                                  <a:latin typeface="Arial"/>
                                  <a:cs typeface="+mn-cs"/>
                                </a:endParaRPr>
                              </a:p>
                            </a:txBody>
                            <a:useSpRect/>
                          </a:txSp>
                        </a:sp>
                        <a:sp>
                          <a:nvSpPr>
                            <a:cNvPr id="12390" name="Freeform 57"/>
                            <a:cNvSpPr>
                              <a:spLocks/>
                            </a:cNvSpPr>
                          </a:nvSpPr>
                          <a:spPr bwMode="auto">
                            <a:xfrm>
                              <a:off x="4039" y="2492"/>
                              <a:ext cx="68" cy="67"/>
                            </a:xfrm>
                            <a:custGeom>
                              <a:avLst/>
                              <a:gdLst>
                                <a:gd name="T0" fmla="*/ 443 w 51"/>
                                <a:gd name="T1" fmla="*/ 0 h 55"/>
                                <a:gd name="T2" fmla="*/ 908 w 51"/>
                                <a:gd name="T3" fmla="*/ 175 h 55"/>
                                <a:gd name="T4" fmla="*/ 443 w 51"/>
                                <a:gd name="T5" fmla="*/ 340 h 55"/>
                                <a:gd name="T6" fmla="*/ 0 w 51"/>
                                <a:gd name="T7" fmla="*/ 175 h 55"/>
                                <a:gd name="T8" fmla="*/ 443 w 51"/>
                                <a:gd name="T9" fmla="*/ 0 h 55"/>
                                <a:gd name="T10" fmla="*/ 0 60000 65536"/>
                                <a:gd name="T11" fmla="*/ 0 60000 65536"/>
                                <a:gd name="T12" fmla="*/ 0 60000 65536"/>
                                <a:gd name="T13" fmla="*/ 0 60000 65536"/>
                                <a:gd name="T14" fmla="*/ 0 60000 65536"/>
                                <a:gd name="T15" fmla="*/ 0 w 51"/>
                                <a:gd name="T16" fmla="*/ 0 h 55"/>
                                <a:gd name="T17" fmla="*/ 51 w 51"/>
                                <a:gd name="T18" fmla="*/ 55 h 55"/>
                              </a:gdLst>
                              <a:ahLst/>
                              <a:cxnLst>
                                <a:cxn ang="T10">
                                  <a:pos x="T0" y="T1"/>
                                </a:cxn>
                                <a:cxn ang="T11">
                                  <a:pos x="T2" y="T3"/>
                                </a:cxn>
                                <a:cxn ang="T12">
                                  <a:pos x="T4" y="T5"/>
                                </a:cxn>
                                <a:cxn ang="T13">
                                  <a:pos x="T6" y="T7"/>
                                </a:cxn>
                                <a:cxn ang="T14">
                                  <a:pos x="T8" y="T9"/>
                                </a:cxn>
                              </a:cxnLst>
                              <a:rect l="T15" t="T16" r="T17" b="T18"/>
                              <a:pathLst>
                                <a:path w="51" h="55">
                                  <a:moveTo>
                                    <a:pt x="25" y="0"/>
                                  </a:moveTo>
                                  <a:lnTo>
                                    <a:pt x="51" y="28"/>
                                  </a:lnTo>
                                  <a:lnTo>
                                    <a:pt x="25" y="55"/>
                                  </a:lnTo>
                                  <a:lnTo>
                                    <a:pt x="0" y="28"/>
                                  </a:lnTo>
                                  <a:lnTo>
                                    <a:pt x="25" y="0"/>
                                  </a:lnTo>
                                  <a:close/>
                                </a:path>
                              </a:pathLst>
                            </a:custGeom>
                            <a:solidFill>
                              <a:schemeClr val="accent1"/>
                            </a:solidFill>
                            <a:ln w="9525">
                              <a:noFill/>
                              <a:round/>
                              <a:headEnd/>
                              <a:tailEnd/>
                            </a:ln>
                          </a:spPr>
                          <a:txSp>
                            <a:txBody>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a:defRPr/>
                                </a:pPr>
                                <a:endParaRPr lang="en-US" b="1">
                                  <a:solidFill>
                                    <a:srgbClr val="000000"/>
                                  </a:solidFill>
                                  <a:latin typeface="Arial"/>
                                  <a:cs typeface="+mn-cs"/>
                                </a:endParaRPr>
                              </a:p>
                            </a:txBody>
                            <a:useSpRect/>
                          </a:txSp>
                        </a:sp>
                        <a:sp>
                          <a:nvSpPr>
                            <a:cNvPr id="12391" name="Freeform 58"/>
                            <a:cNvSpPr>
                              <a:spLocks/>
                            </a:cNvSpPr>
                          </a:nvSpPr>
                          <a:spPr bwMode="auto">
                            <a:xfrm>
                              <a:off x="4460" y="2317"/>
                              <a:ext cx="67" cy="67"/>
                            </a:xfrm>
                            <a:custGeom>
                              <a:avLst/>
                              <a:gdLst>
                                <a:gd name="T0" fmla="*/ 443 w 51"/>
                                <a:gd name="T1" fmla="*/ 0 h 55"/>
                                <a:gd name="T2" fmla="*/ 908 w 51"/>
                                <a:gd name="T3" fmla="*/ 199 h 55"/>
                                <a:gd name="T4" fmla="*/ 443 w 51"/>
                                <a:gd name="T5" fmla="*/ 401 h 55"/>
                                <a:gd name="T6" fmla="*/ 0 w 51"/>
                                <a:gd name="T7" fmla="*/ 199 h 55"/>
                                <a:gd name="T8" fmla="*/ 443 w 51"/>
                                <a:gd name="T9" fmla="*/ 0 h 55"/>
                                <a:gd name="T10" fmla="*/ 0 60000 65536"/>
                                <a:gd name="T11" fmla="*/ 0 60000 65536"/>
                                <a:gd name="T12" fmla="*/ 0 60000 65536"/>
                                <a:gd name="T13" fmla="*/ 0 60000 65536"/>
                                <a:gd name="T14" fmla="*/ 0 60000 65536"/>
                                <a:gd name="T15" fmla="*/ 0 w 51"/>
                                <a:gd name="T16" fmla="*/ 0 h 55"/>
                                <a:gd name="T17" fmla="*/ 51 w 51"/>
                                <a:gd name="T18" fmla="*/ 55 h 55"/>
                              </a:gdLst>
                              <a:ahLst/>
                              <a:cxnLst>
                                <a:cxn ang="T10">
                                  <a:pos x="T0" y="T1"/>
                                </a:cxn>
                                <a:cxn ang="T11">
                                  <a:pos x="T2" y="T3"/>
                                </a:cxn>
                                <a:cxn ang="T12">
                                  <a:pos x="T4" y="T5"/>
                                </a:cxn>
                                <a:cxn ang="T13">
                                  <a:pos x="T6" y="T7"/>
                                </a:cxn>
                                <a:cxn ang="T14">
                                  <a:pos x="T8" y="T9"/>
                                </a:cxn>
                              </a:cxnLst>
                              <a:rect l="T15" t="T16" r="T17" b="T18"/>
                              <a:pathLst>
                                <a:path w="51" h="55">
                                  <a:moveTo>
                                    <a:pt x="25" y="0"/>
                                  </a:moveTo>
                                  <a:lnTo>
                                    <a:pt x="51" y="28"/>
                                  </a:lnTo>
                                  <a:lnTo>
                                    <a:pt x="25" y="55"/>
                                  </a:lnTo>
                                  <a:lnTo>
                                    <a:pt x="0" y="28"/>
                                  </a:lnTo>
                                  <a:lnTo>
                                    <a:pt x="25" y="0"/>
                                  </a:lnTo>
                                  <a:close/>
                                </a:path>
                              </a:pathLst>
                            </a:custGeom>
                            <a:solidFill>
                              <a:schemeClr val="accent1"/>
                            </a:solidFill>
                            <a:ln w="9525">
                              <a:noFill/>
                              <a:round/>
                              <a:headEnd/>
                              <a:tailEnd/>
                            </a:ln>
                          </a:spPr>
                          <a:txSp>
                            <a:txBody>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a:defRPr/>
                                </a:pPr>
                                <a:endParaRPr lang="en-US" b="1">
                                  <a:solidFill>
                                    <a:srgbClr val="000000"/>
                                  </a:solidFill>
                                  <a:latin typeface="Arial"/>
                                  <a:cs typeface="+mn-cs"/>
                                </a:endParaRPr>
                              </a:p>
                            </a:txBody>
                            <a:useSpRect/>
                          </a:txSp>
                        </a:sp>
                        <a:sp>
                          <a:nvSpPr>
                            <a:cNvPr id="12392" name="Freeform 59"/>
                            <a:cNvSpPr>
                              <a:spLocks/>
                            </a:cNvSpPr>
                          </a:nvSpPr>
                          <a:spPr bwMode="auto">
                            <a:xfrm>
                              <a:off x="4600" y="1948"/>
                              <a:ext cx="68" cy="67"/>
                            </a:xfrm>
                            <a:custGeom>
                              <a:avLst/>
                              <a:gdLst>
                                <a:gd name="T0" fmla="*/ 443 w 51"/>
                                <a:gd name="T1" fmla="*/ 0 h 55"/>
                                <a:gd name="T2" fmla="*/ 908 w 51"/>
                                <a:gd name="T3" fmla="*/ 196 h 55"/>
                                <a:gd name="T4" fmla="*/ 443 w 51"/>
                                <a:gd name="T5" fmla="*/ 401 h 55"/>
                                <a:gd name="T6" fmla="*/ 0 w 51"/>
                                <a:gd name="T7" fmla="*/ 196 h 55"/>
                                <a:gd name="T8" fmla="*/ 443 w 51"/>
                                <a:gd name="T9" fmla="*/ 0 h 55"/>
                                <a:gd name="T10" fmla="*/ 0 60000 65536"/>
                                <a:gd name="T11" fmla="*/ 0 60000 65536"/>
                                <a:gd name="T12" fmla="*/ 0 60000 65536"/>
                                <a:gd name="T13" fmla="*/ 0 60000 65536"/>
                                <a:gd name="T14" fmla="*/ 0 60000 65536"/>
                                <a:gd name="T15" fmla="*/ 0 w 51"/>
                                <a:gd name="T16" fmla="*/ 0 h 55"/>
                                <a:gd name="T17" fmla="*/ 51 w 51"/>
                                <a:gd name="T18" fmla="*/ 55 h 55"/>
                              </a:gdLst>
                              <a:ahLst/>
                              <a:cxnLst>
                                <a:cxn ang="T10">
                                  <a:pos x="T0" y="T1"/>
                                </a:cxn>
                                <a:cxn ang="T11">
                                  <a:pos x="T2" y="T3"/>
                                </a:cxn>
                                <a:cxn ang="T12">
                                  <a:pos x="T4" y="T5"/>
                                </a:cxn>
                                <a:cxn ang="T13">
                                  <a:pos x="T6" y="T7"/>
                                </a:cxn>
                                <a:cxn ang="T14">
                                  <a:pos x="T8" y="T9"/>
                                </a:cxn>
                              </a:cxnLst>
                              <a:rect l="T15" t="T16" r="T17" b="T18"/>
                              <a:pathLst>
                                <a:path w="51" h="55">
                                  <a:moveTo>
                                    <a:pt x="25" y="0"/>
                                  </a:moveTo>
                                  <a:lnTo>
                                    <a:pt x="51" y="27"/>
                                  </a:lnTo>
                                  <a:lnTo>
                                    <a:pt x="25" y="55"/>
                                  </a:lnTo>
                                  <a:lnTo>
                                    <a:pt x="0" y="27"/>
                                  </a:lnTo>
                                  <a:lnTo>
                                    <a:pt x="25" y="0"/>
                                  </a:lnTo>
                                  <a:close/>
                                </a:path>
                              </a:pathLst>
                            </a:custGeom>
                            <a:solidFill>
                              <a:schemeClr val="accent1"/>
                            </a:solidFill>
                            <a:ln w="9525">
                              <a:noFill/>
                              <a:round/>
                              <a:headEnd/>
                              <a:tailEnd/>
                            </a:ln>
                          </a:spPr>
                          <a:txSp>
                            <a:txBody>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a:defRPr/>
                                </a:pPr>
                                <a:endParaRPr lang="en-US" b="1">
                                  <a:solidFill>
                                    <a:srgbClr val="000000"/>
                                  </a:solidFill>
                                  <a:latin typeface="Arial"/>
                                  <a:cs typeface="+mn-cs"/>
                                </a:endParaRPr>
                              </a:p>
                            </a:txBody>
                            <a:useSpRect/>
                          </a:txSp>
                        </a:sp>
                        <a:sp>
                          <a:nvSpPr>
                            <a:cNvPr id="12393" name="Freeform 60"/>
                            <a:cNvSpPr>
                              <a:spLocks/>
                            </a:cNvSpPr>
                          </a:nvSpPr>
                          <a:spPr bwMode="auto">
                            <a:xfrm>
                              <a:off x="4651" y="1866"/>
                              <a:ext cx="68" cy="66"/>
                            </a:xfrm>
                            <a:custGeom>
                              <a:avLst/>
                              <a:gdLst>
                                <a:gd name="T0" fmla="*/ 443 w 51"/>
                                <a:gd name="T1" fmla="*/ 0 h 56"/>
                                <a:gd name="T2" fmla="*/ 908 w 51"/>
                                <a:gd name="T3" fmla="*/ 145 h 56"/>
                                <a:gd name="T4" fmla="*/ 443 w 51"/>
                                <a:gd name="T5" fmla="*/ 290 h 56"/>
                                <a:gd name="T6" fmla="*/ 0 w 51"/>
                                <a:gd name="T7" fmla="*/ 145 h 56"/>
                                <a:gd name="T8" fmla="*/ 443 w 51"/>
                                <a:gd name="T9" fmla="*/ 0 h 56"/>
                                <a:gd name="T10" fmla="*/ 0 60000 65536"/>
                                <a:gd name="T11" fmla="*/ 0 60000 65536"/>
                                <a:gd name="T12" fmla="*/ 0 60000 65536"/>
                                <a:gd name="T13" fmla="*/ 0 60000 65536"/>
                                <a:gd name="T14" fmla="*/ 0 60000 65536"/>
                                <a:gd name="T15" fmla="*/ 0 w 51"/>
                                <a:gd name="T16" fmla="*/ 0 h 56"/>
                                <a:gd name="T17" fmla="*/ 51 w 51"/>
                                <a:gd name="T18" fmla="*/ 56 h 56"/>
                              </a:gdLst>
                              <a:ahLst/>
                              <a:cxnLst>
                                <a:cxn ang="T10">
                                  <a:pos x="T0" y="T1"/>
                                </a:cxn>
                                <a:cxn ang="T11">
                                  <a:pos x="T2" y="T3"/>
                                </a:cxn>
                                <a:cxn ang="T12">
                                  <a:pos x="T4" y="T5"/>
                                </a:cxn>
                                <a:cxn ang="T13">
                                  <a:pos x="T6" y="T7"/>
                                </a:cxn>
                                <a:cxn ang="T14">
                                  <a:pos x="T8" y="T9"/>
                                </a:cxn>
                              </a:cxnLst>
                              <a:rect l="T15" t="T16" r="T17" b="T18"/>
                              <a:pathLst>
                                <a:path w="51" h="56">
                                  <a:moveTo>
                                    <a:pt x="25" y="0"/>
                                  </a:moveTo>
                                  <a:lnTo>
                                    <a:pt x="51" y="28"/>
                                  </a:lnTo>
                                  <a:lnTo>
                                    <a:pt x="25" y="56"/>
                                  </a:lnTo>
                                  <a:lnTo>
                                    <a:pt x="0" y="28"/>
                                  </a:lnTo>
                                  <a:lnTo>
                                    <a:pt x="25" y="0"/>
                                  </a:lnTo>
                                  <a:close/>
                                </a:path>
                              </a:pathLst>
                            </a:custGeom>
                            <a:solidFill>
                              <a:schemeClr val="accent1"/>
                            </a:solidFill>
                            <a:ln w="9525">
                              <a:noFill/>
                              <a:round/>
                              <a:headEnd/>
                              <a:tailEnd/>
                            </a:ln>
                          </a:spPr>
                          <a:txSp>
                            <a:txBody>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a:defRPr/>
                                </a:pPr>
                                <a:endParaRPr lang="en-US" b="1">
                                  <a:solidFill>
                                    <a:srgbClr val="000000"/>
                                  </a:solidFill>
                                  <a:latin typeface="Arial"/>
                                  <a:cs typeface="+mn-cs"/>
                                </a:endParaRPr>
                              </a:p>
                            </a:txBody>
                            <a:useSpRect/>
                          </a:txSp>
                        </a:sp>
                        <a:sp>
                          <a:nvSpPr>
                            <a:cNvPr id="12394" name="Freeform 61"/>
                            <a:cNvSpPr>
                              <a:spLocks/>
                            </a:cNvSpPr>
                          </a:nvSpPr>
                          <a:spPr bwMode="auto">
                            <a:xfrm>
                              <a:off x="4893" y="1518"/>
                              <a:ext cx="68" cy="67"/>
                            </a:xfrm>
                            <a:custGeom>
                              <a:avLst/>
                              <a:gdLst>
                                <a:gd name="T0" fmla="*/ 443 w 51"/>
                                <a:gd name="T1" fmla="*/ 0 h 55"/>
                                <a:gd name="T2" fmla="*/ 908 w 51"/>
                                <a:gd name="T3" fmla="*/ 199 h 55"/>
                                <a:gd name="T4" fmla="*/ 443 w 51"/>
                                <a:gd name="T5" fmla="*/ 401 h 55"/>
                                <a:gd name="T6" fmla="*/ 0 w 51"/>
                                <a:gd name="T7" fmla="*/ 199 h 55"/>
                                <a:gd name="T8" fmla="*/ 443 w 51"/>
                                <a:gd name="T9" fmla="*/ 0 h 55"/>
                                <a:gd name="T10" fmla="*/ 0 60000 65536"/>
                                <a:gd name="T11" fmla="*/ 0 60000 65536"/>
                                <a:gd name="T12" fmla="*/ 0 60000 65536"/>
                                <a:gd name="T13" fmla="*/ 0 60000 65536"/>
                                <a:gd name="T14" fmla="*/ 0 60000 65536"/>
                                <a:gd name="T15" fmla="*/ 0 w 51"/>
                                <a:gd name="T16" fmla="*/ 0 h 55"/>
                                <a:gd name="T17" fmla="*/ 51 w 51"/>
                                <a:gd name="T18" fmla="*/ 55 h 55"/>
                              </a:gdLst>
                              <a:ahLst/>
                              <a:cxnLst>
                                <a:cxn ang="T10">
                                  <a:pos x="T0" y="T1"/>
                                </a:cxn>
                                <a:cxn ang="T11">
                                  <a:pos x="T2" y="T3"/>
                                </a:cxn>
                                <a:cxn ang="T12">
                                  <a:pos x="T4" y="T5"/>
                                </a:cxn>
                                <a:cxn ang="T13">
                                  <a:pos x="T6" y="T7"/>
                                </a:cxn>
                                <a:cxn ang="T14">
                                  <a:pos x="T8" y="T9"/>
                                </a:cxn>
                              </a:cxnLst>
                              <a:rect l="T15" t="T16" r="T17" b="T18"/>
                              <a:pathLst>
                                <a:path w="51" h="55">
                                  <a:moveTo>
                                    <a:pt x="25" y="0"/>
                                  </a:moveTo>
                                  <a:lnTo>
                                    <a:pt x="51" y="28"/>
                                  </a:lnTo>
                                  <a:lnTo>
                                    <a:pt x="25" y="55"/>
                                  </a:lnTo>
                                  <a:lnTo>
                                    <a:pt x="0" y="28"/>
                                  </a:lnTo>
                                  <a:lnTo>
                                    <a:pt x="25" y="0"/>
                                  </a:lnTo>
                                  <a:close/>
                                </a:path>
                              </a:pathLst>
                            </a:custGeom>
                            <a:solidFill>
                              <a:schemeClr val="accent1"/>
                            </a:solidFill>
                            <a:ln w="9525">
                              <a:noFill/>
                              <a:round/>
                              <a:headEnd/>
                              <a:tailEnd/>
                            </a:ln>
                          </a:spPr>
                          <a:txSp>
                            <a:txBody>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a:defRPr/>
                                </a:pPr>
                                <a:endParaRPr lang="en-US" b="1">
                                  <a:solidFill>
                                    <a:srgbClr val="000000"/>
                                  </a:solidFill>
                                  <a:latin typeface="Arial"/>
                                  <a:cs typeface="+mn-cs"/>
                                </a:endParaRPr>
                              </a:p>
                            </a:txBody>
                            <a:useSpRect/>
                          </a:txSp>
                        </a:sp>
                        <a:sp>
                          <a:nvSpPr>
                            <a:cNvPr id="12395" name="Freeform 62"/>
                            <a:cNvSpPr>
                              <a:spLocks/>
                            </a:cNvSpPr>
                          </a:nvSpPr>
                          <a:spPr bwMode="auto">
                            <a:xfrm>
                              <a:off x="4937" y="1432"/>
                              <a:ext cx="68" cy="68"/>
                            </a:xfrm>
                            <a:custGeom>
                              <a:avLst/>
                              <a:gdLst>
                                <a:gd name="T0" fmla="*/ 471 w 51"/>
                                <a:gd name="T1" fmla="*/ 0 h 56"/>
                                <a:gd name="T2" fmla="*/ 908 w 51"/>
                                <a:gd name="T3" fmla="*/ 175 h 56"/>
                                <a:gd name="T4" fmla="*/ 471 w 51"/>
                                <a:gd name="T5" fmla="*/ 337 h 56"/>
                                <a:gd name="T6" fmla="*/ 0 w 51"/>
                                <a:gd name="T7" fmla="*/ 175 h 56"/>
                                <a:gd name="T8" fmla="*/ 471 w 51"/>
                                <a:gd name="T9" fmla="*/ 0 h 56"/>
                                <a:gd name="T10" fmla="*/ 0 60000 65536"/>
                                <a:gd name="T11" fmla="*/ 0 60000 65536"/>
                                <a:gd name="T12" fmla="*/ 0 60000 65536"/>
                                <a:gd name="T13" fmla="*/ 0 60000 65536"/>
                                <a:gd name="T14" fmla="*/ 0 60000 65536"/>
                                <a:gd name="T15" fmla="*/ 0 w 51"/>
                                <a:gd name="T16" fmla="*/ 0 h 56"/>
                                <a:gd name="T17" fmla="*/ 51 w 51"/>
                                <a:gd name="T18" fmla="*/ 56 h 56"/>
                              </a:gdLst>
                              <a:ahLst/>
                              <a:cxnLst>
                                <a:cxn ang="T10">
                                  <a:pos x="T0" y="T1"/>
                                </a:cxn>
                                <a:cxn ang="T11">
                                  <a:pos x="T2" y="T3"/>
                                </a:cxn>
                                <a:cxn ang="T12">
                                  <a:pos x="T4" y="T5"/>
                                </a:cxn>
                                <a:cxn ang="T13">
                                  <a:pos x="T6" y="T7"/>
                                </a:cxn>
                                <a:cxn ang="T14">
                                  <a:pos x="T8" y="T9"/>
                                </a:cxn>
                              </a:cxnLst>
                              <a:rect l="T15" t="T16" r="T17" b="T18"/>
                              <a:pathLst>
                                <a:path w="51" h="56">
                                  <a:moveTo>
                                    <a:pt x="26" y="0"/>
                                  </a:moveTo>
                                  <a:lnTo>
                                    <a:pt x="51" y="28"/>
                                  </a:lnTo>
                                  <a:lnTo>
                                    <a:pt x="26" y="56"/>
                                  </a:lnTo>
                                  <a:lnTo>
                                    <a:pt x="0" y="28"/>
                                  </a:lnTo>
                                  <a:lnTo>
                                    <a:pt x="26" y="0"/>
                                  </a:lnTo>
                                  <a:close/>
                                </a:path>
                              </a:pathLst>
                            </a:custGeom>
                            <a:solidFill>
                              <a:schemeClr val="accent1"/>
                            </a:solidFill>
                            <a:ln w="9525">
                              <a:noFill/>
                              <a:round/>
                              <a:headEnd/>
                              <a:tailEnd/>
                            </a:ln>
                          </a:spPr>
                          <a:txSp>
                            <a:txBody>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a:defRPr/>
                                </a:pPr>
                                <a:endParaRPr lang="en-US" b="1">
                                  <a:solidFill>
                                    <a:srgbClr val="000000"/>
                                  </a:solidFill>
                                  <a:latin typeface="Arial"/>
                                  <a:cs typeface="+mn-cs"/>
                                </a:endParaRPr>
                              </a:p>
                            </a:txBody>
                            <a:useSpRect/>
                          </a:txSp>
                        </a:sp>
                        <a:sp>
                          <a:nvSpPr>
                            <a:cNvPr id="12396" name="AutoShape 63"/>
                            <a:cNvSpPr>
                              <a:spLocks noChangeArrowheads="1"/>
                            </a:cNvSpPr>
                          </a:nvSpPr>
                          <a:spPr bwMode="auto">
                            <a:xfrm>
                              <a:off x="4394" y="1950"/>
                              <a:ext cx="68" cy="67"/>
                            </a:xfrm>
                            <a:prstGeom prst="diamond">
                              <a:avLst/>
                            </a:prstGeom>
                            <a:solidFill>
                              <a:schemeClr val="accent1"/>
                            </a:solidFill>
                            <a:ln w="9525">
                              <a:noFill/>
                              <a:miter lim="800000"/>
                              <a:headEnd/>
                              <a:tailEnd/>
                            </a:ln>
                          </a:spPr>
                          <a:txSp>
                            <a:txBody>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a:defRPr/>
                                </a:pPr>
                                <a:endParaRPr lang="en-US" b="1">
                                  <a:solidFill>
                                    <a:srgbClr val="000000"/>
                                  </a:solidFill>
                                  <a:latin typeface="Arial"/>
                                  <a:cs typeface="+mn-cs"/>
                                </a:endParaRPr>
                              </a:p>
                            </a:txBody>
                            <a:useSpRect/>
                          </a:txSp>
                        </a:sp>
                        <a:sp>
                          <a:nvSpPr>
                            <a:cNvPr id="12397" name="Freeform 64"/>
                            <a:cNvSpPr>
                              <a:spLocks/>
                            </a:cNvSpPr>
                          </a:nvSpPr>
                          <a:spPr bwMode="auto">
                            <a:xfrm>
                              <a:off x="1429" y="2965"/>
                              <a:ext cx="68" cy="67"/>
                            </a:xfrm>
                            <a:custGeom>
                              <a:avLst/>
                              <a:gdLst>
                                <a:gd name="T0" fmla="*/ 471 w 51"/>
                                <a:gd name="T1" fmla="*/ 0 h 55"/>
                                <a:gd name="T2" fmla="*/ 908 w 51"/>
                                <a:gd name="T3" fmla="*/ 196 h 55"/>
                                <a:gd name="T4" fmla="*/ 471 w 51"/>
                                <a:gd name="T5" fmla="*/ 401 h 55"/>
                                <a:gd name="T6" fmla="*/ 0 w 51"/>
                                <a:gd name="T7" fmla="*/ 196 h 55"/>
                                <a:gd name="T8" fmla="*/ 471 w 51"/>
                                <a:gd name="T9" fmla="*/ 0 h 55"/>
                                <a:gd name="T10" fmla="*/ 0 60000 65536"/>
                                <a:gd name="T11" fmla="*/ 0 60000 65536"/>
                                <a:gd name="T12" fmla="*/ 0 60000 65536"/>
                                <a:gd name="T13" fmla="*/ 0 60000 65536"/>
                                <a:gd name="T14" fmla="*/ 0 60000 65536"/>
                                <a:gd name="T15" fmla="*/ 0 w 51"/>
                                <a:gd name="T16" fmla="*/ 0 h 55"/>
                                <a:gd name="T17" fmla="*/ 51 w 51"/>
                                <a:gd name="T18" fmla="*/ 55 h 55"/>
                              </a:gdLst>
                              <a:ahLst/>
                              <a:cxnLst>
                                <a:cxn ang="T10">
                                  <a:pos x="T0" y="T1"/>
                                </a:cxn>
                                <a:cxn ang="T11">
                                  <a:pos x="T2" y="T3"/>
                                </a:cxn>
                                <a:cxn ang="T12">
                                  <a:pos x="T4" y="T5"/>
                                </a:cxn>
                                <a:cxn ang="T13">
                                  <a:pos x="T6" y="T7"/>
                                </a:cxn>
                                <a:cxn ang="T14">
                                  <a:pos x="T8" y="T9"/>
                                </a:cxn>
                              </a:cxnLst>
                              <a:rect l="T15" t="T16" r="T17" b="T18"/>
                              <a:pathLst>
                                <a:path w="51" h="55">
                                  <a:moveTo>
                                    <a:pt x="26" y="0"/>
                                  </a:moveTo>
                                  <a:lnTo>
                                    <a:pt x="51" y="27"/>
                                  </a:lnTo>
                                  <a:lnTo>
                                    <a:pt x="26" y="55"/>
                                  </a:lnTo>
                                  <a:lnTo>
                                    <a:pt x="0" y="27"/>
                                  </a:lnTo>
                                  <a:lnTo>
                                    <a:pt x="26" y="0"/>
                                  </a:lnTo>
                                  <a:close/>
                                </a:path>
                              </a:pathLst>
                            </a:custGeom>
                            <a:solidFill>
                              <a:schemeClr val="accent1"/>
                            </a:solidFill>
                            <a:ln w="9525">
                              <a:noFill/>
                              <a:round/>
                              <a:headEnd/>
                              <a:tailEnd/>
                            </a:ln>
                          </a:spPr>
                          <a:txSp>
                            <a:txBody>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a:defRPr/>
                                </a:pPr>
                                <a:endParaRPr lang="en-US" b="1">
                                  <a:solidFill>
                                    <a:srgbClr val="000000"/>
                                  </a:solidFill>
                                  <a:latin typeface="Arial"/>
                                  <a:cs typeface="+mn-cs"/>
                                </a:endParaRPr>
                              </a:p>
                            </a:txBody>
                            <a:useSpRect/>
                          </a:txSp>
                        </a:sp>
                        <a:sp>
                          <a:nvSpPr>
                            <a:cNvPr id="12398" name="AutoShape 65"/>
                            <a:cNvSpPr>
                              <a:spLocks noChangeArrowheads="1"/>
                            </a:cNvSpPr>
                          </a:nvSpPr>
                          <a:spPr bwMode="auto">
                            <a:xfrm>
                              <a:off x="4214" y="2066"/>
                              <a:ext cx="66" cy="68"/>
                            </a:xfrm>
                            <a:prstGeom prst="diamond">
                              <a:avLst/>
                            </a:prstGeom>
                            <a:solidFill>
                              <a:schemeClr val="accent1"/>
                            </a:solidFill>
                            <a:ln w="9525">
                              <a:noFill/>
                              <a:miter lim="800000"/>
                              <a:headEnd/>
                              <a:tailEnd/>
                            </a:ln>
                          </a:spPr>
                          <a:txSp>
                            <a:txBody>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a:defRPr/>
                                </a:pPr>
                                <a:endParaRPr lang="en-US" b="1">
                                  <a:solidFill>
                                    <a:srgbClr val="000000"/>
                                  </a:solidFill>
                                  <a:latin typeface="Arial"/>
                                  <a:cs typeface="+mn-cs"/>
                                </a:endParaRPr>
                              </a:p>
                            </a:txBody>
                            <a:useSpRect/>
                          </a:txSp>
                        </a:sp>
                        <a:sp>
                          <a:nvSpPr>
                            <a:cNvPr id="12399" name="Freeform 66"/>
                            <a:cNvSpPr>
                              <a:spLocks/>
                            </a:cNvSpPr>
                          </a:nvSpPr>
                          <a:spPr bwMode="auto">
                            <a:xfrm>
                              <a:off x="5531" y="1478"/>
                              <a:ext cx="68" cy="67"/>
                            </a:xfrm>
                            <a:custGeom>
                              <a:avLst/>
                              <a:gdLst>
                                <a:gd name="T0" fmla="*/ 471 w 51"/>
                                <a:gd name="T1" fmla="*/ 0 h 56"/>
                                <a:gd name="T2" fmla="*/ 908 w 51"/>
                                <a:gd name="T3" fmla="*/ 175 h 56"/>
                                <a:gd name="T4" fmla="*/ 471 w 51"/>
                                <a:gd name="T5" fmla="*/ 337 h 56"/>
                                <a:gd name="T6" fmla="*/ 0 w 51"/>
                                <a:gd name="T7" fmla="*/ 175 h 56"/>
                                <a:gd name="T8" fmla="*/ 471 w 51"/>
                                <a:gd name="T9" fmla="*/ 0 h 56"/>
                                <a:gd name="T10" fmla="*/ 0 60000 65536"/>
                                <a:gd name="T11" fmla="*/ 0 60000 65536"/>
                                <a:gd name="T12" fmla="*/ 0 60000 65536"/>
                                <a:gd name="T13" fmla="*/ 0 60000 65536"/>
                                <a:gd name="T14" fmla="*/ 0 60000 65536"/>
                                <a:gd name="T15" fmla="*/ 0 w 51"/>
                                <a:gd name="T16" fmla="*/ 0 h 56"/>
                                <a:gd name="T17" fmla="*/ 51 w 51"/>
                                <a:gd name="T18" fmla="*/ 56 h 56"/>
                              </a:gdLst>
                              <a:ahLst/>
                              <a:cxnLst>
                                <a:cxn ang="T10">
                                  <a:pos x="T0" y="T1"/>
                                </a:cxn>
                                <a:cxn ang="T11">
                                  <a:pos x="T2" y="T3"/>
                                </a:cxn>
                                <a:cxn ang="T12">
                                  <a:pos x="T4" y="T5"/>
                                </a:cxn>
                                <a:cxn ang="T13">
                                  <a:pos x="T6" y="T7"/>
                                </a:cxn>
                                <a:cxn ang="T14">
                                  <a:pos x="T8" y="T9"/>
                                </a:cxn>
                              </a:cxnLst>
                              <a:rect l="T15" t="T16" r="T17" b="T18"/>
                              <a:pathLst>
                                <a:path w="51" h="56">
                                  <a:moveTo>
                                    <a:pt x="26" y="0"/>
                                  </a:moveTo>
                                  <a:lnTo>
                                    <a:pt x="51" y="28"/>
                                  </a:lnTo>
                                  <a:lnTo>
                                    <a:pt x="26" y="56"/>
                                  </a:lnTo>
                                  <a:lnTo>
                                    <a:pt x="0" y="28"/>
                                  </a:lnTo>
                                  <a:lnTo>
                                    <a:pt x="26" y="0"/>
                                  </a:lnTo>
                                  <a:close/>
                                </a:path>
                              </a:pathLst>
                            </a:custGeom>
                            <a:solidFill>
                              <a:schemeClr val="accent1"/>
                            </a:solidFill>
                            <a:ln w="9525">
                              <a:noFill/>
                              <a:round/>
                              <a:headEnd/>
                              <a:tailEnd/>
                            </a:ln>
                          </a:spPr>
                          <a:txSp>
                            <a:txBody>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a:defRPr/>
                                </a:pPr>
                                <a:endParaRPr lang="en-US" b="1">
                                  <a:solidFill>
                                    <a:srgbClr val="000000"/>
                                  </a:solidFill>
                                  <a:latin typeface="Arial"/>
                                  <a:cs typeface="+mn-cs"/>
                                </a:endParaRPr>
                              </a:p>
                            </a:txBody>
                            <a:useSpRect/>
                          </a:txSp>
                        </a:sp>
                        <a:sp>
                          <a:nvSpPr>
                            <a:cNvPr id="12400" name="AutoShape 67"/>
                            <a:cNvSpPr>
                              <a:spLocks noChangeArrowheads="1"/>
                            </a:cNvSpPr>
                          </a:nvSpPr>
                          <a:spPr bwMode="auto">
                            <a:xfrm>
                              <a:off x="2435" y="3348"/>
                              <a:ext cx="65" cy="66"/>
                            </a:xfrm>
                            <a:prstGeom prst="diamond">
                              <a:avLst/>
                            </a:prstGeom>
                            <a:solidFill>
                              <a:schemeClr val="accent1"/>
                            </a:solidFill>
                            <a:ln w="9525">
                              <a:noFill/>
                              <a:miter lim="800000"/>
                              <a:headEnd/>
                              <a:tailEnd/>
                            </a:ln>
                          </a:spPr>
                          <a:txSp>
                            <a:txBody>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a:defRPr/>
                                </a:pPr>
                                <a:endParaRPr lang="en-US" b="1">
                                  <a:solidFill>
                                    <a:srgbClr val="000000"/>
                                  </a:solidFill>
                                  <a:latin typeface="Arial"/>
                                  <a:cs typeface="+mn-cs"/>
                                </a:endParaRPr>
                              </a:p>
                            </a:txBody>
                            <a:useSpRect/>
                          </a:txSp>
                        </a:sp>
                        <a:sp>
                          <a:nvSpPr>
                            <a:cNvPr id="12401" name="Freeform 68"/>
                            <a:cNvSpPr>
                              <a:spLocks noChangeAspect="1"/>
                            </a:cNvSpPr>
                          </a:nvSpPr>
                          <a:spPr bwMode="auto">
                            <a:xfrm>
                              <a:off x="3565" y="2608"/>
                              <a:ext cx="65" cy="66"/>
                            </a:xfrm>
                            <a:custGeom>
                              <a:avLst/>
                              <a:gdLst>
                                <a:gd name="T0" fmla="*/ 443 w 51"/>
                                <a:gd name="T1" fmla="*/ 0 h 55"/>
                                <a:gd name="T2" fmla="*/ 908 w 51"/>
                                <a:gd name="T3" fmla="*/ 175 h 55"/>
                                <a:gd name="T4" fmla="*/ 443 w 51"/>
                                <a:gd name="T5" fmla="*/ 340 h 55"/>
                                <a:gd name="T6" fmla="*/ 0 w 51"/>
                                <a:gd name="T7" fmla="*/ 175 h 55"/>
                                <a:gd name="T8" fmla="*/ 443 w 51"/>
                                <a:gd name="T9" fmla="*/ 0 h 55"/>
                                <a:gd name="T10" fmla="*/ 0 60000 65536"/>
                                <a:gd name="T11" fmla="*/ 0 60000 65536"/>
                                <a:gd name="T12" fmla="*/ 0 60000 65536"/>
                                <a:gd name="T13" fmla="*/ 0 60000 65536"/>
                                <a:gd name="T14" fmla="*/ 0 60000 65536"/>
                                <a:gd name="T15" fmla="*/ 0 w 51"/>
                                <a:gd name="T16" fmla="*/ 0 h 55"/>
                                <a:gd name="T17" fmla="*/ 51 w 51"/>
                                <a:gd name="T18" fmla="*/ 55 h 55"/>
                              </a:gdLst>
                              <a:ahLst/>
                              <a:cxnLst>
                                <a:cxn ang="T10">
                                  <a:pos x="T0" y="T1"/>
                                </a:cxn>
                                <a:cxn ang="T11">
                                  <a:pos x="T2" y="T3"/>
                                </a:cxn>
                                <a:cxn ang="T12">
                                  <a:pos x="T4" y="T5"/>
                                </a:cxn>
                                <a:cxn ang="T13">
                                  <a:pos x="T6" y="T7"/>
                                </a:cxn>
                                <a:cxn ang="T14">
                                  <a:pos x="T8" y="T9"/>
                                </a:cxn>
                              </a:cxnLst>
                              <a:rect l="T15" t="T16" r="T17" b="T18"/>
                              <a:pathLst>
                                <a:path w="51" h="55">
                                  <a:moveTo>
                                    <a:pt x="25" y="0"/>
                                  </a:moveTo>
                                  <a:lnTo>
                                    <a:pt x="51" y="28"/>
                                  </a:lnTo>
                                  <a:lnTo>
                                    <a:pt x="25" y="55"/>
                                  </a:lnTo>
                                  <a:lnTo>
                                    <a:pt x="0" y="28"/>
                                  </a:lnTo>
                                  <a:lnTo>
                                    <a:pt x="25" y="0"/>
                                  </a:lnTo>
                                  <a:close/>
                                </a:path>
                              </a:pathLst>
                            </a:custGeom>
                            <a:solidFill>
                              <a:schemeClr val="accent1"/>
                            </a:solidFill>
                            <a:ln w="9525">
                              <a:noFill/>
                              <a:round/>
                              <a:headEnd/>
                              <a:tailEnd/>
                            </a:ln>
                          </a:spPr>
                          <a:txSp>
                            <a:txBody>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a:defRPr/>
                                </a:pPr>
                                <a:endParaRPr lang="en-US" b="1">
                                  <a:solidFill>
                                    <a:srgbClr val="000000"/>
                                  </a:solidFill>
                                  <a:latin typeface="Arial"/>
                                  <a:cs typeface="+mn-cs"/>
                                </a:endParaRPr>
                              </a:p>
                            </a:txBody>
                            <a:useSpRect/>
                          </a:txSp>
                        </a:sp>
                        <a:sp>
                          <a:nvSpPr>
                            <a:cNvPr id="12402" name="Freeform 69"/>
                            <a:cNvSpPr>
                              <a:spLocks noChangeAspect="1"/>
                            </a:cNvSpPr>
                          </a:nvSpPr>
                          <a:spPr bwMode="auto">
                            <a:xfrm>
                              <a:off x="3643" y="2523"/>
                              <a:ext cx="65" cy="67"/>
                            </a:xfrm>
                            <a:custGeom>
                              <a:avLst/>
                              <a:gdLst>
                                <a:gd name="T0" fmla="*/ 443 w 51"/>
                                <a:gd name="T1" fmla="*/ 0 h 55"/>
                                <a:gd name="T2" fmla="*/ 908 w 51"/>
                                <a:gd name="T3" fmla="*/ 175 h 55"/>
                                <a:gd name="T4" fmla="*/ 443 w 51"/>
                                <a:gd name="T5" fmla="*/ 340 h 55"/>
                                <a:gd name="T6" fmla="*/ 0 w 51"/>
                                <a:gd name="T7" fmla="*/ 175 h 55"/>
                                <a:gd name="T8" fmla="*/ 443 w 51"/>
                                <a:gd name="T9" fmla="*/ 0 h 55"/>
                                <a:gd name="T10" fmla="*/ 0 60000 65536"/>
                                <a:gd name="T11" fmla="*/ 0 60000 65536"/>
                                <a:gd name="T12" fmla="*/ 0 60000 65536"/>
                                <a:gd name="T13" fmla="*/ 0 60000 65536"/>
                                <a:gd name="T14" fmla="*/ 0 60000 65536"/>
                                <a:gd name="T15" fmla="*/ 0 w 51"/>
                                <a:gd name="T16" fmla="*/ 0 h 55"/>
                                <a:gd name="T17" fmla="*/ 51 w 51"/>
                                <a:gd name="T18" fmla="*/ 55 h 55"/>
                              </a:gdLst>
                              <a:ahLst/>
                              <a:cxnLst>
                                <a:cxn ang="T10">
                                  <a:pos x="T0" y="T1"/>
                                </a:cxn>
                                <a:cxn ang="T11">
                                  <a:pos x="T2" y="T3"/>
                                </a:cxn>
                                <a:cxn ang="T12">
                                  <a:pos x="T4" y="T5"/>
                                </a:cxn>
                                <a:cxn ang="T13">
                                  <a:pos x="T6" y="T7"/>
                                </a:cxn>
                                <a:cxn ang="T14">
                                  <a:pos x="T8" y="T9"/>
                                </a:cxn>
                              </a:cxnLst>
                              <a:rect l="T15" t="T16" r="T17" b="T18"/>
                              <a:pathLst>
                                <a:path w="51" h="55">
                                  <a:moveTo>
                                    <a:pt x="25" y="0"/>
                                  </a:moveTo>
                                  <a:lnTo>
                                    <a:pt x="51" y="28"/>
                                  </a:lnTo>
                                  <a:lnTo>
                                    <a:pt x="25" y="55"/>
                                  </a:lnTo>
                                  <a:lnTo>
                                    <a:pt x="0" y="28"/>
                                  </a:lnTo>
                                  <a:lnTo>
                                    <a:pt x="25" y="0"/>
                                  </a:lnTo>
                                  <a:close/>
                                </a:path>
                              </a:pathLst>
                            </a:custGeom>
                            <a:solidFill>
                              <a:schemeClr val="accent1"/>
                            </a:solidFill>
                            <a:ln w="9525">
                              <a:noFill/>
                              <a:round/>
                              <a:headEnd/>
                              <a:tailEnd/>
                            </a:ln>
                          </a:spPr>
                          <a:txSp>
                            <a:txBody>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a:defRPr/>
                                </a:pPr>
                                <a:endParaRPr lang="en-US" b="1">
                                  <a:solidFill>
                                    <a:srgbClr val="000000"/>
                                  </a:solidFill>
                                  <a:latin typeface="Arial"/>
                                  <a:cs typeface="+mn-cs"/>
                                </a:endParaRPr>
                              </a:p>
                            </a:txBody>
                            <a:useSpRect/>
                          </a:txSp>
                        </a:sp>
                      </a:grpSp>
                      <a:sp>
                        <a:nvSpPr>
                          <a:cNvPr id="12378" name="Freeform 70"/>
                          <a:cNvSpPr>
                            <a:spLocks/>
                          </a:cNvSpPr>
                        </a:nvSpPr>
                        <a:spPr bwMode="auto">
                          <a:xfrm>
                            <a:off x="2720" y="3246"/>
                            <a:ext cx="66" cy="68"/>
                          </a:xfrm>
                          <a:custGeom>
                            <a:avLst/>
                            <a:gdLst>
                              <a:gd name="T0" fmla="*/ 443 w 51"/>
                              <a:gd name="T1" fmla="*/ 0 h 56"/>
                              <a:gd name="T2" fmla="*/ 908 w 51"/>
                              <a:gd name="T3" fmla="*/ 175 h 56"/>
                              <a:gd name="T4" fmla="*/ 443 w 51"/>
                              <a:gd name="T5" fmla="*/ 337 h 56"/>
                              <a:gd name="T6" fmla="*/ 0 w 51"/>
                              <a:gd name="T7" fmla="*/ 175 h 56"/>
                              <a:gd name="T8" fmla="*/ 443 w 51"/>
                              <a:gd name="T9" fmla="*/ 0 h 56"/>
                              <a:gd name="T10" fmla="*/ 0 60000 65536"/>
                              <a:gd name="T11" fmla="*/ 0 60000 65536"/>
                              <a:gd name="T12" fmla="*/ 0 60000 65536"/>
                              <a:gd name="T13" fmla="*/ 0 60000 65536"/>
                              <a:gd name="T14" fmla="*/ 0 60000 65536"/>
                              <a:gd name="T15" fmla="*/ 0 w 51"/>
                              <a:gd name="T16" fmla="*/ 0 h 56"/>
                              <a:gd name="T17" fmla="*/ 51 w 51"/>
                              <a:gd name="T18" fmla="*/ 56 h 56"/>
                            </a:gdLst>
                            <a:ahLst/>
                            <a:cxnLst>
                              <a:cxn ang="T10">
                                <a:pos x="T0" y="T1"/>
                              </a:cxn>
                              <a:cxn ang="T11">
                                <a:pos x="T2" y="T3"/>
                              </a:cxn>
                              <a:cxn ang="T12">
                                <a:pos x="T4" y="T5"/>
                              </a:cxn>
                              <a:cxn ang="T13">
                                <a:pos x="T6" y="T7"/>
                              </a:cxn>
                              <a:cxn ang="T14">
                                <a:pos x="T8" y="T9"/>
                              </a:cxn>
                            </a:cxnLst>
                            <a:rect l="T15" t="T16" r="T17" b="T18"/>
                            <a:pathLst>
                              <a:path w="51" h="56">
                                <a:moveTo>
                                  <a:pt x="25" y="0"/>
                                </a:moveTo>
                                <a:lnTo>
                                  <a:pt x="51" y="28"/>
                                </a:lnTo>
                                <a:lnTo>
                                  <a:pt x="25" y="56"/>
                                </a:lnTo>
                                <a:lnTo>
                                  <a:pt x="0" y="28"/>
                                </a:lnTo>
                                <a:lnTo>
                                  <a:pt x="25" y="0"/>
                                </a:lnTo>
                                <a:close/>
                              </a:path>
                            </a:pathLst>
                          </a:custGeom>
                          <a:solidFill>
                            <a:schemeClr val="accent1"/>
                          </a:solidFill>
                          <a:ln w="9525">
                            <a:noFill/>
                            <a:round/>
                            <a:headEnd/>
                            <a:tailEnd/>
                          </a:ln>
                        </a:spPr>
                        <a:txSp>
                          <a:txBody>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a:defRPr/>
                              </a:pPr>
                              <a:endParaRPr lang="en-US" b="1">
                                <a:solidFill>
                                  <a:srgbClr val="000000"/>
                                </a:solidFill>
                                <a:latin typeface="Arial"/>
                                <a:cs typeface="+mn-cs"/>
                              </a:endParaRPr>
                            </a:p>
                          </a:txBody>
                          <a:useSpRect/>
                        </a:txSp>
                      </a:sp>
                    </a:grpSp>
                    <a:sp>
                      <a:nvSpPr>
                        <a:cNvPr id="2620488" name="Rectangle 72"/>
                        <a:cNvSpPr>
                          <a:spLocks noChangeArrowheads="1"/>
                        </a:cNvSpPr>
                      </a:nvSpPr>
                      <a:spPr bwMode="auto">
                        <a:xfrm>
                          <a:off x="5157880" y="4110186"/>
                          <a:ext cx="0" cy="154300"/>
                        </a:xfrm>
                        <a:prstGeom prst="rect">
                          <a:avLst/>
                        </a:prstGeom>
                        <a:solidFill>
                          <a:schemeClr val="bg1"/>
                        </a:solidFill>
                        <a:ln w="9525">
                          <a:noFill/>
                          <a:miter lim="800000"/>
                          <a:headEnd/>
                          <a:tailEnd/>
                        </a:ln>
                        <a:effectLst/>
                      </a:spPr>
                      <a:txSp>
                        <a:txBody>
                          <a:bodyPr wrap="none" lIns="0" tIns="0" rIns="0" bIns="0">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eaLnBrk="0" hangingPunct="0">
                              <a:defRPr/>
                            </a:pPr>
                            <a:endParaRPr lang="en-US" sz="1000" b="1">
                              <a:solidFill>
                                <a:srgbClr val="000000"/>
                              </a:solidFill>
                              <a:effectLst>
                                <a:outerShdw blurRad="38100" dist="38100" dir="2700000" algn="tl">
                                  <a:srgbClr val="C0C0C0"/>
                                </a:outerShdw>
                              </a:effectLst>
                              <a:latin typeface="Arial" charset="0"/>
                              <a:cs typeface="Arial" charset="0"/>
                            </a:endParaRPr>
                          </a:p>
                        </a:txBody>
                        <a:useSpRect/>
                      </a:txSp>
                    </a:sp>
                    <a:sp>
                      <a:nvSpPr>
                        <a:cNvPr id="2620489" name="Rectangle 73"/>
                        <a:cNvSpPr>
                          <a:spLocks noChangeArrowheads="1"/>
                        </a:cNvSpPr>
                      </a:nvSpPr>
                      <a:spPr bwMode="auto">
                        <a:xfrm>
                          <a:off x="5234078" y="4376009"/>
                          <a:ext cx="354004" cy="154300"/>
                        </a:xfrm>
                        <a:prstGeom prst="rect">
                          <a:avLst/>
                        </a:prstGeom>
                        <a:solidFill>
                          <a:schemeClr val="bg1"/>
                        </a:solidFill>
                        <a:ln w="9525">
                          <a:noFill/>
                          <a:miter lim="800000"/>
                          <a:headEnd/>
                          <a:tailEnd/>
                        </a:ln>
                        <a:effectLst/>
                      </a:spPr>
                      <a:txSp>
                        <a:txBody>
                          <a:bodyPr wrap="none" lIns="0" tIns="0" rIns="0" bIns="0">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eaLnBrk="0" hangingPunct="0">
                              <a:defRPr/>
                            </a:pPr>
                            <a:r>
                              <a:rPr lang="en-US" sz="1000" b="1">
                                <a:solidFill>
                                  <a:srgbClr val="000000"/>
                                </a:solidFill>
                                <a:latin typeface="Arial" charset="0"/>
                                <a:cs typeface="Arial" charset="0"/>
                              </a:rPr>
                              <a:t>Paper</a:t>
                            </a:r>
                            <a:endParaRPr lang="en-US" sz="1000" b="1">
                              <a:solidFill>
                                <a:srgbClr val="000000"/>
                              </a:solidFill>
                              <a:effectLst>
                                <a:outerShdw blurRad="38100" dist="38100" dir="2700000" algn="tl">
                                  <a:srgbClr val="C0C0C0"/>
                                </a:outerShdw>
                              </a:effectLst>
                              <a:latin typeface="Arial" charset="0"/>
                              <a:cs typeface="Arial" charset="0"/>
                            </a:endParaRPr>
                          </a:p>
                        </a:txBody>
                        <a:useSpRect/>
                      </a:txSp>
                    </a:sp>
                    <a:sp>
                      <a:nvSpPr>
                        <a:cNvPr id="2620490" name="Rectangle 74"/>
                        <a:cNvSpPr>
                          <a:spLocks noChangeArrowheads="1"/>
                        </a:cNvSpPr>
                      </a:nvSpPr>
                      <a:spPr bwMode="auto">
                        <a:xfrm>
                          <a:off x="4854674" y="4583779"/>
                          <a:ext cx="406390" cy="154300"/>
                        </a:xfrm>
                        <a:prstGeom prst="rect">
                          <a:avLst/>
                        </a:prstGeom>
                        <a:noFill/>
                        <a:ln w="9525">
                          <a:noFill/>
                          <a:miter lim="800000"/>
                          <a:headEnd/>
                          <a:tailEnd/>
                        </a:ln>
                        <a:effectLst/>
                      </a:spPr>
                      <a:txSp>
                        <a:txBody>
                          <a:bodyPr wrap="none" lIns="0" tIns="0" rIns="0" bIns="0">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eaLnBrk="0" hangingPunct="0">
                              <a:defRPr/>
                            </a:pPr>
                            <a:r>
                              <a:rPr lang="en-US" sz="1000" b="1">
                                <a:solidFill>
                                  <a:srgbClr val="000000"/>
                                </a:solidFill>
                                <a:latin typeface="Arial" charset="0"/>
                                <a:cs typeface="Arial" charset="0"/>
                              </a:rPr>
                              <a:t>Drugs </a:t>
                            </a:r>
                            <a:endParaRPr lang="en-US" sz="1000" b="1">
                              <a:solidFill>
                                <a:srgbClr val="000000"/>
                              </a:solidFill>
                              <a:effectLst>
                                <a:outerShdw blurRad="38100" dist="38100" dir="2700000" algn="tl">
                                  <a:srgbClr val="C0C0C0"/>
                                </a:outerShdw>
                              </a:effectLst>
                              <a:latin typeface="Arial" charset="0"/>
                              <a:cs typeface="Arial" charset="0"/>
                            </a:endParaRPr>
                          </a:p>
                        </a:txBody>
                        <a:useSpRect/>
                      </a:txSp>
                    </a:sp>
                    <a:sp>
                      <a:nvSpPr>
                        <a:cNvPr id="12341" name="Text Box 75"/>
                        <a:cNvSpPr txBox="1">
                          <a:spLocks noChangeArrowheads="1"/>
                        </a:cNvSpPr>
                      </a:nvSpPr>
                      <a:spPr bwMode="auto">
                        <a:xfrm>
                          <a:off x="5265827" y="3343271"/>
                          <a:ext cx="1142973" cy="154300"/>
                        </a:xfrm>
                        <a:prstGeom prst="rect">
                          <a:avLst/>
                        </a:prstGeom>
                        <a:solidFill>
                          <a:schemeClr val="bg1"/>
                        </a:solidFill>
                        <a:ln w="9525">
                          <a:noFill/>
                          <a:miter lim="800000"/>
                          <a:headEnd/>
                          <a:tailEnd/>
                        </a:ln>
                      </a:spPr>
                      <a:txSp>
                        <a:txBody>
                          <a:bodyPr wrap="none" lIns="0" tIns="0" rIns="0" bIns="0">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marL="573088" indent="-573088" eaLnBrk="0" hangingPunct="0">
                              <a:tabLst>
                                <a:tab pos="379413" algn="r"/>
                              </a:tabLst>
                              <a:defRPr/>
                            </a:pPr>
                            <a:r>
                              <a:rPr lang="en-US" sz="1000" b="1">
                                <a:solidFill>
                                  <a:srgbClr val="000000"/>
                                </a:solidFill>
                                <a:latin typeface="Arial"/>
                                <a:cs typeface="+mn-cs"/>
                              </a:rPr>
                              <a:t>Natural gas liquids</a:t>
                            </a:r>
                          </a:p>
                        </a:txBody>
                        <a:useSpRect/>
                      </a:txSp>
                    </a:sp>
                    <a:sp>
                      <a:nvSpPr>
                        <a:cNvPr id="2620492" name="Rectangle 76"/>
                        <a:cNvSpPr>
                          <a:spLocks noChangeArrowheads="1"/>
                        </a:cNvSpPr>
                      </a:nvSpPr>
                      <a:spPr bwMode="auto">
                        <a:xfrm>
                          <a:off x="4462571" y="4039911"/>
                          <a:ext cx="1001688" cy="152772"/>
                        </a:xfrm>
                        <a:prstGeom prst="rect">
                          <a:avLst/>
                        </a:prstGeom>
                        <a:solidFill>
                          <a:schemeClr val="bg1"/>
                        </a:solidFill>
                        <a:ln w="9525">
                          <a:noFill/>
                          <a:miter lim="800000"/>
                          <a:headEnd/>
                          <a:tailEnd/>
                        </a:ln>
                        <a:effectLst/>
                      </a:spPr>
                      <a:txSp>
                        <a:txBody>
                          <a:bodyPr wrap="none" lIns="0" tIns="0" rIns="0" bIns="0">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eaLnBrk="0" hangingPunct="0">
                              <a:defRPr/>
                            </a:pPr>
                            <a:r>
                              <a:rPr lang="en-US" sz="1000" b="1">
                                <a:solidFill>
                                  <a:srgbClr val="000000"/>
                                </a:solidFill>
                                <a:latin typeface="Arial" charset="0"/>
                                <a:cs typeface="Arial" charset="0"/>
                              </a:rPr>
                              <a:t>Semiconductors</a:t>
                            </a:r>
                            <a:endParaRPr lang="en-US" sz="1000" b="1">
                              <a:solidFill>
                                <a:srgbClr val="000000"/>
                              </a:solidFill>
                              <a:effectLst>
                                <a:outerShdw blurRad="38100" dist="38100" dir="2700000" algn="tl">
                                  <a:srgbClr val="C0C0C0"/>
                                </a:outerShdw>
                              </a:effectLst>
                              <a:latin typeface="Arial" charset="0"/>
                              <a:cs typeface="Arial" charset="0"/>
                            </a:endParaRPr>
                          </a:p>
                        </a:txBody>
                        <a:useSpRect/>
                      </a:txSp>
                    </a:sp>
                    <a:sp>
                      <a:nvSpPr>
                        <a:cNvPr id="2620493" name="Rectangle 77"/>
                        <a:cNvSpPr>
                          <a:spLocks noChangeArrowheads="1"/>
                        </a:cNvSpPr>
                      </a:nvSpPr>
                      <a:spPr bwMode="auto">
                        <a:xfrm>
                          <a:off x="4353036" y="4962653"/>
                          <a:ext cx="517513" cy="154300"/>
                        </a:xfrm>
                        <a:prstGeom prst="rect">
                          <a:avLst/>
                        </a:prstGeom>
                        <a:solidFill>
                          <a:schemeClr val="bg1"/>
                        </a:solidFill>
                        <a:ln w="9525">
                          <a:noFill/>
                          <a:miter lim="800000"/>
                          <a:headEnd/>
                          <a:tailEnd/>
                        </a:ln>
                        <a:effectLst/>
                      </a:spPr>
                      <a:txSp>
                        <a:txBody>
                          <a:bodyPr wrap="none" lIns="0" tIns="0" rIns="0" bIns="0">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eaLnBrk="0" hangingPunct="0">
                              <a:defRPr/>
                            </a:pPr>
                            <a:r>
                              <a:rPr lang="en-US" sz="1000" b="1">
                                <a:solidFill>
                                  <a:srgbClr val="000000"/>
                                </a:solidFill>
                                <a:latin typeface="Arial" charset="0"/>
                                <a:cs typeface="Arial" charset="0"/>
                              </a:rPr>
                              <a:t>Telecom</a:t>
                            </a:r>
                            <a:endParaRPr lang="en-US" sz="1000" b="1">
                              <a:solidFill>
                                <a:srgbClr val="000000"/>
                              </a:solidFill>
                              <a:effectLst>
                                <a:outerShdw blurRad="38100" dist="38100" dir="2700000" algn="tl">
                                  <a:srgbClr val="C0C0C0"/>
                                </a:outerShdw>
                              </a:effectLst>
                              <a:latin typeface="Arial" charset="0"/>
                              <a:cs typeface="Arial" charset="0"/>
                            </a:endParaRPr>
                          </a:p>
                        </a:txBody>
                        <a:useSpRect/>
                      </a:txSp>
                    </a:sp>
                    <a:sp>
                      <a:nvSpPr>
                        <a:cNvPr id="2620495" name="Rectangle 79"/>
                        <a:cNvSpPr>
                          <a:spLocks noChangeArrowheads="1"/>
                        </a:cNvSpPr>
                      </a:nvSpPr>
                      <a:spPr bwMode="auto">
                        <a:xfrm>
                          <a:off x="5032470" y="4489060"/>
                          <a:ext cx="503226" cy="152772"/>
                        </a:xfrm>
                        <a:prstGeom prst="rect">
                          <a:avLst/>
                        </a:prstGeom>
                        <a:noFill/>
                        <a:ln w="9525">
                          <a:noFill/>
                          <a:miter lim="800000"/>
                          <a:headEnd/>
                          <a:tailEnd/>
                        </a:ln>
                        <a:effectLst/>
                      </a:spPr>
                      <a:txSp>
                        <a:txBody>
                          <a:bodyPr wrap="none" lIns="0" tIns="0" rIns="0" bIns="0">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eaLnBrk="0" hangingPunct="0">
                              <a:defRPr/>
                            </a:pPr>
                            <a:r>
                              <a:rPr lang="en-US" sz="1000" b="1">
                                <a:solidFill>
                                  <a:srgbClr val="000000"/>
                                </a:solidFill>
                                <a:latin typeface="Arial" charset="0"/>
                                <a:cs typeface="Arial" charset="0"/>
                              </a:rPr>
                              <a:t>Brewers</a:t>
                            </a:r>
                            <a:endParaRPr lang="en-US" sz="1000" b="1">
                              <a:solidFill>
                                <a:srgbClr val="000000"/>
                              </a:solidFill>
                              <a:effectLst>
                                <a:outerShdw blurRad="38100" dist="38100" dir="2700000" algn="tl">
                                  <a:srgbClr val="C0C0C0"/>
                                </a:outerShdw>
                              </a:effectLst>
                              <a:latin typeface="Arial" charset="0"/>
                              <a:cs typeface="Arial" charset="0"/>
                            </a:endParaRPr>
                          </a:p>
                        </a:txBody>
                        <a:useSpRect/>
                      </a:txSp>
                    </a:sp>
                    <a:sp>
                      <a:nvSpPr>
                        <a:cNvPr id="2620496" name="Rectangle 80"/>
                        <a:cNvSpPr>
                          <a:spLocks noChangeArrowheads="1"/>
                        </a:cNvSpPr>
                      </a:nvSpPr>
                      <a:spPr bwMode="auto">
                        <a:xfrm>
                          <a:off x="2457606" y="4452395"/>
                          <a:ext cx="544500" cy="152772"/>
                        </a:xfrm>
                        <a:prstGeom prst="rect">
                          <a:avLst/>
                        </a:prstGeom>
                        <a:noFill/>
                        <a:ln w="9525">
                          <a:noFill/>
                          <a:miter lim="800000"/>
                          <a:headEnd/>
                          <a:tailEnd/>
                        </a:ln>
                        <a:effectLst/>
                      </a:spPr>
                      <a:txSp>
                        <a:txBody>
                          <a:bodyPr wrap="none" lIns="0" tIns="0" rIns="0" bIns="0">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eaLnBrk="0" hangingPunct="0">
                              <a:defRPr/>
                            </a:pPr>
                            <a:r>
                              <a:rPr lang="en-US" sz="1000" b="1">
                                <a:solidFill>
                                  <a:srgbClr val="000000"/>
                                </a:solidFill>
                                <a:latin typeface="Arial" charset="0"/>
                                <a:cs typeface="Arial" charset="0"/>
                              </a:rPr>
                              <a:t>Railways</a:t>
                            </a:r>
                            <a:endParaRPr lang="en-US" sz="1000" b="1">
                              <a:solidFill>
                                <a:srgbClr val="000000"/>
                              </a:solidFill>
                              <a:effectLst>
                                <a:outerShdw blurRad="38100" dist="38100" dir="2700000" algn="tl">
                                  <a:srgbClr val="C0C0C0"/>
                                </a:outerShdw>
                              </a:effectLst>
                              <a:latin typeface="Arial" charset="0"/>
                              <a:cs typeface="Arial" charset="0"/>
                            </a:endParaRPr>
                          </a:p>
                        </a:txBody>
                        <a:useSpRect/>
                      </a:txSp>
                    </a:sp>
                    <a:sp>
                      <a:nvSpPr>
                        <a:cNvPr id="2620497" name="Rectangle 81"/>
                        <a:cNvSpPr>
                          <a:spLocks noChangeArrowheads="1"/>
                        </a:cNvSpPr>
                      </a:nvSpPr>
                      <a:spPr bwMode="auto">
                        <a:xfrm>
                          <a:off x="2667151" y="5136813"/>
                          <a:ext cx="603236" cy="154300"/>
                        </a:xfrm>
                        <a:prstGeom prst="rect">
                          <a:avLst/>
                        </a:prstGeom>
                        <a:noFill/>
                        <a:ln w="9525">
                          <a:noFill/>
                          <a:miter lim="800000"/>
                          <a:headEnd/>
                          <a:tailEnd/>
                        </a:ln>
                        <a:effectLst/>
                      </a:spPr>
                      <a:txSp>
                        <a:txBody>
                          <a:bodyPr wrap="none" lIns="0" tIns="0" rIns="0" bIns="0">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eaLnBrk="0" hangingPunct="0">
                              <a:defRPr/>
                            </a:pPr>
                            <a:r>
                              <a:rPr lang="en-US" sz="1000" b="1" dirty="0">
                                <a:solidFill>
                                  <a:srgbClr val="000000"/>
                                </a:solidFill>
                                <a:latin typeface="Arial" charset="0"/>
                                <a:cs typeface="Arial" charset="0"/>
                              </a:rPr>
                              <a:t>Insurance</a:t>
                            </a:r>
                            <a:endParaRPr lang="en-US" sz="1000" b="1" dirty="0">
                              <a:solidFill>
                                <a:srgbClr val="000000"/>
                              </a:solidFill>
                              <a:effectLst>
                                <a:outerShdw blurRad="38100" dist="38100" dir="2700000" algn="tl">
                                  <a:srgbClr val="C0C0C0"/>
                                </a:outerShdw>
                              </a:effectLst>
                              <a:latin typeface="Arial" charset="0"/>
                              <a:cs typeface="Arial" charset="0"/>
                            </a:endParaRPr>
                          </a:p>
                        </a:txBody>
                        <a:useSpRect/>
                      </a:txSp>
                    </a:sp>
                    <a:sp>
                      <a:nvSpPr>
                        <a:cNvPr id="2620498" name="Rectangle 82"/>
                        <a:cNvSpPr>
                          <a:spLocks noChangeArrowheads="1"/>
                        </a:cNvSpPr>
                      </a:nvSpPr>
                      <a:spPr bwMode="auto">
                        <a:xfrm>
                          <a:off x="2965594" y="4713635"/>
                          <a:ext cx="1098524" cy="154299"/>
                        </a:xfrm>
                        <a:prstGeom prst="rect">
                          <a:avLst/>
                        </a:prstGeom>
                        <a:noFill/>
                        <a:ln w="9525">
                          <a:noFill/>
                          <a:miter lim="800000"/>
                          <a:headEnd/>
                          <a:tailEnd/>
                        </a:ln>
                        <a:effectLst/>
                      </a:spPr>
                      <a:txSp>
                        <a:txBody>
                          <a:bodyPr wrap="none" lIns="0" tIns="0" rIns="0" bIns="0">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eaLnBrk="0" hangingPunct="0">
                              <a:defRPr/>
                            </a:pPr>
                            <a:r>
                              <a:rPr lang="en-US" sz="1000" b="1">
                                <a:solidFill>
                                  <a:srgbClr val="000000"/>
                                </a:solidFill>
                                <a:latin typeface="Arial" charset="0"/>
                                <a:cs typeface="Arial" charset="0"/>
                              </a:rPr>
                              <a:t>Divers. Chemicals</a:t>
                            </a:r>
                            <a:endParaRPr lang="en-US" sz="1000" b="1">
                              <a:solidFill>
                                <a:srgbClr val="000000"/>
                              </a:solidFill>
                              <a:effectLst>
                                <a:outerShdw blurRad="38100" dist="38100" dir="2700000" algn="tl">
                                  <a:srgbClr val="C0C0C0"/>
                                </a:outerShdw>
                              </a:effectLst>
                              <a:latin typeface="Arial" charset="0"/>
                              <a:cs typeface="Arial" charset="0"/>
                            </a:endParaRPr>
                          </a:p>
                        </a:txBody>
                        <a:useSpRect/>
                      </a:txSp>
                    </a:sp>
                    <a:sp>
                      <a:nvSpPr>
                        <a:cNvPr id="2620499" name="Rectangle 83"/>
                        <a:cNvSpPr>
                          <a:spLocks noChangeArrowheads="1"/>
                        </a:cNvSpPr>
                      </a:nvSpPr>
                      <a:spPr bwMode="auto">
                        <a:xfrm>
                          <a:off x="4391135" y="4849602"/>
                          <a:ext cx="496876" cy="154300"/>
                        </a:xfrm>
                        <a:prstGeom prst="rect">
                          <a:avLst/>
                        </a:prstGeom>
                        <a:noFill/>
                        <a:ln w="9525">
                          <a:noFill/>
                          <a:miter lim="800000"/>
                          <a:headEnd/>
                          <a:tailEnd/>
                        </a:ln>
                        <a:effectLst/>
                      </a:spPr>
                      <a:txSp>
                        <a:txBody>
                          <a:bodyPr wrap="none" lIns="0" tIns="0" rIns="0" bIns="0">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eaLnBrk="0" hangingPunct="0">
                              <a:defRPr/>
                            </a:pPr>
                            <a:r>
                              <a:rPr lang="en-US" sz="1000" b="1">
                                <a:solidFill>
                                  <a:srgbClr val="000000"/>
                                </a:solidFill>
                                <a:latin typeface="Arial" charset="0"/>
                                <a:cs typeface="Arial" charset="0"/>
                              </a:rPr>
                              <a:t>Utilities </a:t>
                            </a:r>
                            <a:endParaRPr lang="en-US" sz="1000" b="1">
                              <a:solidFill>
                                <a:srgbClr val="000000"/>
                              </a:solidFill>
                              <a:effectLst>
                                <a:outerShdw blurRad="38100" dist="38100" dir="2700000" algn="tl">
                                  <a:srgbClr val="C0C0C0"/>
                                </a:outerShdw>
                              </a:effectLst>
                              <a:latin typeface="Arial" charset="0"/>
                              <a:cs typeface="Arial" charset="0"/>
                            </a:endParaRPr>
                          </a:p>
                        </a:txBody>
                        <a:useSpRect/>
                      </a:txSp>
                    </a:sp>
                    <a:sp>
                      <a:nvSpPr>
                        <a:cNvPr id="2620500" name="Rectangle 84"/>
                        <a:cNvSpPr>
                          <a:spLocks noChangeArrowheads="1"/>
                        </a:cNvSpPr>
                      </a:nvSpPr>
                      <a:spPr bwMode="auto">
                        <a:xfrm>
                          <a:off x="3038617" y="4589890"/>
                          <a:ext cx="1287432" cy="154300"/>
                        </a:xfrm>
                        <a:prstGeom prst="rect">
                          <a:avLst/>
                        </a:prstGeom>
                        <a:noFill/>
                        <a:ln w="9525">
                          <a:noFill/>
                          <a:miter lim="800000"/>
                          <a:headEnd/>
                          <a:tailEnd/>
                        </a:ln>
                        <a:effectLst/>
                      </a:spPr>
                      <a:txSp>
                        <a:txBody>
                          <a:bodyPr wrap="none" lIns="0" tIns="0" rIns="0" bIns="0">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eaLnBrk="0" hangingPunct="0">
                              <a:defRPr/>
                            </a:pPr>
                            <a:r>
                              <a:rPr lang="en-US" sz="1000" b="1">
                                <a:solidFill>
                                  <a:srgbClr val="000000"/>
                                </a:solidFill>
                                <a:latin typeface="Arial" charset="0"/>
                                <a:cs typeface="Arial" charset="0"/>
                              </a:rPr>
                              <a:t>Automotive Supplier </a:t>
                            </a:r>
                            <a:endParaRPr lang="en-US" sz="1000" b="1">
                              <a:solidFill>
                                <a:srgbClr val="000000"/>
                              </a:solidFill>
                              <a:effectLst>
                                <a:outerShdw blurRad="38100" dist="38100" dir="2700000" algn="tl">
                                  <a:srgbClr val="C0C0C0"/>
                                </a:outerShdw>
                              </a:effectLst>
                              <a:latin typeface="Arial" charset="0"/>
                              <a:cs typeface="Arial" charset="0"/>
                            </a:endParaRPr>
                          </a:p>
                        </a:txBody>
                        <a:useSpRect/>
                      </a:txSp>
                    </a:sp>
                    <a:sp>
                      <a:nvSpPr>
                        <a:cNvPr id="2620501" name="Rectangle 85"/>
                        <a:cNvSpPr>
                          <a:spLocks noChangeArrowheads="1"/>
                        </a:cNvSpPr>
                      </a:nvSpPr>
                      <a:spPr bwMode="auto">
                        <a:xfrm>
                          <a:off x="3257687" y="4452395"/>
                          <a:ext cx="1514439" cy="152772"/>
                        </a:xfrm>
                        <a:prstGeom prst="rect">
                          <a:avLst/>
                        </a:prstGeom>
                        <a:solidFill>
                          <a:schemeClr val="bg1"/>
                        </a:solidFill>
                        <a:ln w="9525">
                          <a:noFill/>
                          <a:miter lim="800000"/>
                          <a:headEnd/>
                          <a:tailEnd/>
                        </a:ln>
                        <a:effectLst/>
                      </a:spPr>
                      <a:txSp>
                        <a:txBody>
                          <a:bodyPr wrap="none" lIns="0" tIns="0" rIns="0" bIns="0">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eaLnBrk="0" hangingPunct="0">
                              <a:defRPr/>
                            </a:pPr>
                            <a:r>
                              <a:rPr lang="en-US" sz="1000" b="1">
                                <a:solidFill>
                                  <a:srgbClr val="000000"/>
                                </a:solidFill>
                                <a:latin typeface="Arial" charset="0"/>
                                <a:cs typeface="Arial" charset="0"/>
                              </a:rPr>
                              <a:t>Restaurants &amp; Fast Food</a:t>
                            </a:r>
                            <a:endParaRPr lang="en-US" sz="1000" b="1">
                              <a:solidFill>
                                <a:srgbClr val="000000"/>
                              </a:solidFill>
                              <a:effectLst>
                                <a:outerShdw blurRad="38100" dist="38100" dir="2700000" algn="tl">
                                  <a:srgbClr val="C0C0C0"/>
                                </a:outerShdw>
                              </a:effectLst>
                              <a:latin typeface="Arial" charset="0"/>
                              <a:cs typeface="Arial" charset="0"/>
                            </a:endParaRPr>
                          </a:p>
                        </a:txBody>
                        <a:useSpRect/>
                      </a:txSp>
                    </a:sp>
                    <a:sp>
                      <a:nvSpPr>
                        <a:cNvPr id="2620502" name="Rectangle 86"/>
                        <a:cNvSpPr>
                          <a:spLocks noChangeArrowheads="1"/>
                        </a:cNvSpPr>
                      </a:nvSpPr>
                      <a:spPr bwMode="auto">
                        <a:xfrm>
                          <a:off x="3695826" y="4192683"/>
                          <a:ext cx="1554126" cy="154300"/>
                        </a:xfrm>
                        <a:prstGeom prst="rect">
                          <a:avLst/>
                        </a:prstGeom>
                        <a:noFill/>
                        <a:ln w="9525">
                          <a:noFill/>
                          <a:miter lim="800000"/>
                          <a:headEnd/>
                          <a:tailEnd/>
                        </a:ln>
                        <a:effectLst/>
                      </a:spPr>
                      <a:txSp>
                        <a:txBody>
                          <a:bodyPr wrap="none" lIns="0" tIns="0" rIns="0" bIns="0">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eaLnBrk="0" hangingPunct="0">
                              <a:defRPr/>
                            </a:pPr>
                            <a:r>
                              <a:rPr lang="en-US" sz="1000" b="1">
                                <a:solidFill>
                                  <a:srgbClr val="000000"/>
                                </a:solidFill>
                                <a:latin typeface="Arial" charset="0"/>
                                <a:cs typeface="Arial" charset="0"/>
                              </a:rPr>
                              <a:t>Steel Producer integrated</a:t>
                            </a:r>
                            <a:endParaRPr lang="en-US" sz="1000" b="1">
                              <a:solidFill>
                                <a:srgbClr val="000000"/>
                              </a:solidFill>
                              <a:effectLst>
                                <a:outerShdw blurRad="38100" dist="38100" dir="2700000" algn="tl">
                                  <a:srgbClr val="C0C0C0"/>
                                </a:outerShdw>
                              </a:effectLst>
                              <a:latin typeface="Arial" charset="0"/>
                              <a:cs typeface="Arial" charset="0"/>
                            </a:endParaRPr>
                          </a:p>
                        </a:txBody>
                        <a:useSpRect/>
                      </a:txSp>
                    </a:sp>
                    <a:sp>
                      <a:nvSpPr>
                        <a:cNvPr id="2620503" name="Rectangle 87"/>
                        <a:cNvSpPr>
                          <a:spLocks noChangeArrowheads="1"/>
                        </a:cNvSpPr>
                      </a:nvSpPr>
                      <a:spPr bwMode="auto">
                        <a:xfrm>
                          <a:off x="5538871" y="4261431"/>
                          <a:ext cx="1046137" cy="154299"/>
                        </a:xfrm>
                        <a:prstGeom prst="rect">
                          <a:avLst/>
                        </a:prstGeom>
                        <a:noFill/>
                        <a:ln w="9525">
                          <a:noFill/>
                          <a:miter lim="800000"/>
                          <a:headEnd/>
                          <a:tailEnd/>
                        </a:ln>
                        <a:effectLst/>
                      </a:spPr>
                      <a:txSp>
                        <a:txBody>
                          <a:bodyPr wrap="none" lIns="0" tIns="0" rIns="0" bIns="0">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eaLnBrk="0" hangingPunct="0">
                              <a:defRPr/>
                            </a:pPr>
                            <a:r>
                              <a:rPr lang="en-US" sz="1000" b="1">
                                <a:solidFill>
                                  <a:srgbClr val="000000"/>
                                </a:solidFill>
                                <a:latin typeface="Arial" charset="0"/>
                                <a:cs typeface="Arial" charset="0"/>
                              </a:rPr>
                              <a:t>Automotive Mfrs.</a:t>
                            </a:r>
                            <a:endParaRPr lang="en-US" sz="1000" b="1">
                              <a:solidFill>
                                <a:srgbClr val="000000"/>
                              </a:solidFill>
                              <a:effectLst>
                                <a:outerShdw blurRad="38100" dist="38100" dir="2700000" algn="tl">
                                  <a:srgbClr val="C0C0C0"/>
                                </a:outerShdw>
                              </a:effectLst>
                              <a:latin typeface="Arial" charset="0"/>
                              <a:cs typeface="Arial" charset="0"/>
                            </a:endParaRPr>
                          </a:p>
                        </a:txBody>
                        <a:useSpRect/>
                      </a:txSp>
                    </a:sp>
                    <a:sp>
                      <a:nvSpPr>
                        <a:cNvPr id="2620504" name="Rectangle 88"/>
                        <a:cNvSpPr>
                          <a:spLocks noChangeArrowheads="1"/>
                        </a:cNvSpPr>
                      </a:nvSpPr>
                      <a:spPr bwMode="auto">
                        <a:xfrm>
                          <a:off x="6304027" y="3871862"/>
                          <a:ext cx="860405" cy="154300"/>
                        </a:xfrm>
                        <a:prstGeom prst="rect">
                          <a:avLst/>
                        </a:prstGeom>
                        <a:solidFill>
                          <a:schemeClr val="bg1"/>
                        </a:solidFill>
                        <a:ln w="9525">
                          <a:noFill/>
                          <a:miter lim="800000"/>
                          <a:headEnd/>
                          <a:tailEnd/>
                        </a:ln>
                        <a:effectLst/>
                      </a:spPr>
                      <a:txSp>
                        <a:txBody>
                          <a:bodyPr wrap="none" lIns="0" tIns="0" rIns="0" bIns="0">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eaLnBrk="0" hangingPunct="0">
                              <a:defRPr/>
                            </a:pPr>
                            <a:r>
                              <a:rPr lang="en-US" sz="1000" b="1">
                                <a:solidFill>
                                  <a:srgbClr val="000000"/>
                                </a:solidFill>
                                <a:latin typeface="Arial" charset="0"/>
                                <a:cs typeface="Arial" charset="0"/>
                              </a:rPr>
                              <a:t>Confectionary</a:t>
                            </a:r>
                            <a:endParaRPr lang="en-US" sz="1000" b="1">
                              <a:solidFill>
                                <a:srgbClr val="000000"/>
                              </a:solidFill>
                              <a:effectLst>
                                <a:outerShdw blurRad="38100" dist="38100" dir="2700000" algn="tl">
                                  <a:srgbClr val="C0C0C0"/>
                                </a:outerShdw>
                              </a:effectLst>
                              <a:latin typeface="Arial" charset="0"/>
                              <a:cs typeface="Arial" charset="0"/>
                            </a:endParaRPr>
                          </a:p>
                        </a:txBody>
                        <a:useSpRect/>
                      </a:txSp>
                    </a:sp>
                    <a:sp>
                      <a:nvSpPr>
                        <a:cNvPr id="2620505" name="Rectangle 89"/>
                        <a:cNvSpPr>
                          <a:spLocks noChangeArrowheads="1"/>
                        </a:cNvSpPr>
                      </a:nvSpPr>
                      <a:spPr bwMode="auto">
                        <a:xfrm>
                          <a:off x="6943774" y="3722145"/>
                          <a:ext cx="1242984" cy="154300"/>
                        </a:xfrm>
                        <a:prstGeom prst="rect">
                          <a:avLst/>
                        </a:prstGeom>
                        <a:solidFill>
                          <a:schemeClr val="bg1"/>
                        </a:solidFill>
                        <a:ln w="9525">
                          <a:noFill/>
                          <a:miter lim="800000"/>
                          <a:headEnd/>
                          <a:tailEnd/>
                        </a:ln>
                        <a:effectLst/>
                      </a:spPr>
                      <a:txSp>
                        <a:txBody>
                          <a:bodyPr wrap="none" lIns="0" tIns="0" rIns="0" bIns="0">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eaLnBrk="0" hangingPunct="0">
                              <a:defRPr/>
                            </a:pPr>
                            <a:r>
                              <a:rPr lang="en-US" sz="1000" b="1">
                                <a:solidFill>
                                  <a:srgbClr val="000000"/>
                                </a:solidFill>
                                <a:latin typeface="Arial" charset="0"/>
                                <a:cs typeface="Arial" charset="0"/>
                              </a:rPr>
                              <a:t>Truck &amp; Trailer Mfrs.</a:t>
                            </a:r>
                            <a:endParaRPr lang="en-US" sz="1000" b="1">
                              <a:solidFill>
                                <a:srgbClr val="000000"/>
                              </a:solidFill>
                              <a:effectLst>
                                <a:outerShdw blurRad="38100" dist="38100" dir="2700000" algn="tl">
                                  <a:srgbClr val="C0C0C0"/>
                                </a:outerShdw>
                              </a:effectLst>
                              <a:latin typeface="Arial" charset="0"/>
                              <a:cs typeface="Arial" charset="0"/>
                            </a:endParaRPr>
                          </a:p>
                        </a:txBody>
                        <a:useSpRect/>
                      </a:txSp>
                    </a:sp>
                    <a:sp>
                      <a:nvSpPr>
                        <a:cNvPr id="2620506" name="Rectangle 90"/>
                        <a:cNvSpPr>
                          <a:spLocks noChangeArrowheads="1"/>
                        </a:cNvSpPr>
                      </a:nvSpPr>
                      <a:spPr bwMode="auto">
                        <a:xfrm>
                          <a:off x="7059659" y="3331049"/>
                          <a:ext cx="776269" cy="154300"/>
                        </a:xfrm>
                        <a:prstGeom prst="rect">
                          <a:avLst/>
                        </a:prstGeom>
                        <a:solidFill>
                          <a:schemeClr val="bg1"/>
                        </a:solidFill>
                        <a:ln w="9525">
                          <a:noFill/>
                          <a:miter lim="800000"/>
                          <a:headEnd/>
                          <a:tailEnd/>
                        </a:ln>
                        <a:effectLst/>
                      </a:spPr>
                      <a:txSp>
                        <a:txBody>
                          <a:bodyPr wrap="none" lIns="0" tIns="0" rIns="0" bIns="0">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eaLnBrk="0" hangingPunct="0">
                              <a:defRPr/>
                            </a:pPr>
                            <a:r>
                              <a:rPr lang="en-US" sz="1000" b="1">
                                <a:solidFill>
                                  <a:srgbClr val="000000"/>
                                </a:solidFill>
                                <a:latin typeface="Arial" charset="0"/>
                                <a:cs typeface="Arial" charset="0"/>
                              </a:rPr>
                              <a:t>Shipbuilding</a:t>
                            </a:r>
                            <a:endParaRPr lang="en-US" sz="1000" b="1">
                              <a:solidFill>
                                <a:srgbClr val="000000"/>
                              </a:solidFill>
                              <a:effectLst>
                                <a:outerShdw blurRad="38100" dist="38100" dir="2700000" algn="tl">
                                  <a:srgbClr val="C0C0C0"/>
                                </a:outerShdw>
                              </a:effectLst>
                              <a:latin typeface="Arial" charset="0"/>
                              <a:cs typeface="Arial" charset="0"/>
                            </a:endParaRPr>
                          </a:p>
                        </a:txBody>
                        <a:useSpRect/>
                      </a:txSp>
                    </a:sp>
                    <a:sp>
                      <a:nvSpPr>
                        <a:cNvPr id="2620507" name="Rectangle 91"/>
                        <a:cNvSpPr>
                          <a:spLocks noChangeArrowheads="1"/>
                        </a:cNvSpPr>
                      </a:nvSpPr>
                      <a:spPr bwMode="auto">
                        <a:xfrm>
                          <a:off x="6580246" y="2991896"/>
                          <a:ext cx="538149" cy="152772"/>
                        </a:xfrm>
                        <a:prstGeom prst="rect">
                          <a:avLst/>
                        </a:prstGeom>
                        <a:noFill/>
                        <a:ln w="9525">
                          <a:noFill/>
                          <a:miter lim="800000"/>
                          <a:headEnd/>
                          <a:tailEnd/>
                        </a:ln>
                        <a:effectLst/>
                      </a:spPr>
                      <a:txSp>
                        <a:txBody>
                          <a:bodyPr wrap="none" lIns="0" tIns="0" rIns="0" bIns="0">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eaLnBrk="0" hangingPunct="0">
                              <a:defRPr/>
                            </a:pPr>
                            <a:r>
                              <a:rPr lang="en-US" sz="1000" b="1">
                                <a:solidFill>
                                  <a:srgbClr val="000000"/>
                                </a:solidFill>
                                <a:latin typeface="Arial" charset="0"/>
                                <a:cs typeface="Arial" charset="0"/>
                              </a:rPr>
                              <a:t>Distillers</a:t>
                            </a:r>
                            <a:endParaRPr lang="en-US" sz="1000" b="1">
                              <a:solidFill>
                                <a:srgbClr val="000000"/>
                              </a:solidFill>
                              <a:effectLst>
                                <a:outerShdw blurRad="38100" dist="38100" dir="2700000" algn="tl">
                                  <a:srgbClr val="C0C0C0"/>
                                </a:outerShdw>
                              </a:effectLst>
                              <a:latin typeface="Arial" charset="0"/>
                              <a:cs typeface="Arial" charset="0"/>
                            </a:endParaRPr>
                          </a:p>
                        </a:txBody>
                        <a:useSpRect/>
                      </a:txSp>
                    </a:sp>
                    <a:sp>
                      <a:nvSpPr>
                        <a:cNvPr id="2620508" name="Rectangle 92"/>
                        <a:cNvSpPr>
                          <a:spLocks noChangeArrowheads="1"/>
                        </a:cNvSpPr>
                      </a:nvSpPr>
                      <a:spPr bwMode="auto">
                        <a:xfrm>
                          <a:off x="7512086" y="2727601"/>
                          <a:ext cx="554025" cy="154299"/>
                        </a:xfrm>
                        <a:prstGeom prst="rect">
                          <a:avLst/>
                        </a:prstGeom>
                        <a:noFill/>
                        <a:ln w="9525">
                          <a:noFill/>
                          <a:miter lim="800000"/>
                          <a:headEnd/>
                          <a:tailEnd/>
                        </a:ln>
                        <a:effectLst/>
                      </a:spPr>
                      <a:txSp>
                        <a:txBody>
                          <a:bodyPr wrap="none" lIns="0" tIns="0" rIns="0" bIns="0">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eaLnBrk="0" hangingPunct="0">
                              <a:defRPr/>
                            </a:pPr>
                            <a:r>
                              <a:rPr lang="en-US" sz="1000" b="1">
                                <a:solidFill>
                                  <a:srgbClr val="000000"/>
                                </a:solidFill>
                                <a:latin typeface="Arial" charset="0"/>
                                <a:cs typeface="Arial" charset="0"/>
                              </a:rPr>
                              <a:t>Cigarette</a:t>
                            </a:r>
                            <a:endParaRPr lang="en-US" sz="1000" b="1">
                              <a:solidFill>
                                <a:srgbClr val="000000"/>
                              </a:solidFill>
                              <a:effectLst>
                                <a:outerShdw blurRad="38100" dist="38100" dir="2700000" algn="tl">
                                  <a:srgbClr val="C0C0C0"/>
                                </a:outerShdw>
                              </a:effectLst>
                              <a:latin typeface="Arial" charset="0"/>
                              <a:cs typeface="Arial" charset="0"/>
                            </a:endParaRPr>
                          </a:p>
                        </a:txBody>
                        <a:useSpRect/>
                      </a:txSp>
                    </a:sp>
                    <a:sp>
                      <a:nvSpPr>
                        <a:cNvPr id="2620509" name="Rectangle 93"/>
                        <a:cNvSpPr>
                          <a:spLocks noChangeArrowheads="1"/>
                        </a:cNvSpPr>
                      </a:nvSpPr>
                      <a:spPr bwMode="auto">
                        <a:xfrm>
                          <a:off x="6543734" y="2519831"/>
                          <a:ext cx="922316" cy="154299"/>
                        </a:xfrm>
                        <a:prstGeom prst="rect">
                          <a:avLst/>
                        </a:prstGeom>
                        <a:solidFill>
                          <a:schemeClr val="bg1"/>
                        </a:solidFill>
                        <a:ln w="9525">
                          <a:noFill/>
                          <a:miter lim="800000"/>
                          <a:headEnd/>
                          <a:tailEnd/>
                        </a:ln>
                        <a:effectLst/>
                      </a:spPr>
                      <a:txSp>
                        <a:txBody>
                          <a:bodyPr wrap="none" lIns="0" tIns="0" rIns="0" bIns="0">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eaLnBrk="0" hangingPunct="0">
                              <a:defRPr/>
                            </a:pPr>
                            <a:r>
                              <a:rPr lang="en-US" sz="1000" b="1">
                                <a:solidFill>
                                  <a:srgbClr val="000000"/>
                                </a:solidFill>
                                <a:latin typeface="Arial" charset="0"/>
                                <a:cs typeface="Arial" charset="0"/>
                              </a:rPr>
                              <a:t>Defence Electr.</a:t>
                            </a:r>
                            <a:endParaRPr lang="en-US" sz="1000" b="1">
                              <a:solidFill>
                                <a:srgbClr val="000000"/>
                              </a:solidFill>
                              <a:effectLst>
                                <a:outerShdw blurRad="38100" dist="38100" dir="2700000" algn="tl">
                                  <a:srgbClr val="C0C0C0"/>
                                </a:outerShdw>
                              </a:effectLst>
                              <a:latin typeface="Arial" charset="0"/>
                              <a:cs typeface="Arial" charset="0"/>
                            </a:endParaRPr>
                          </a:p>
                        </a:txBody>
                        <a:useSpRect/>
                      </a:txSp>
                    </a:sp>
                    <a:sp>
                      <a:nvSpPr>
                        <a:cNvPr id="2620510" name="Rectangle 94"/>
                        <a:cNvSpPr>
                          <a:spLocks noChangeArrowheads="1"/>
                        </a:cNvSpPr>
                      </a:nvSpPr>
                      <a:spPr bwMode="auto">
                        <a:xfrm>
                          <a:off x="7566059" y="3575484"/>
                          <a:ext cx="668322" cy="154300"/>
                        </a:xfrm>
                        <a:prstGeom prst="rect">
                          <a:avLst/>
                        </a:prstGeom>
                        <a:solidFill>
                          <a:schemeClr val="bg1"/>
                        </a:solidFill>
                        <a:ln w="9525">
                          <a:noFill/>
                          <a:miter lim="800000"/>
                          <a:headEnd/>
                          <a:tailEnd/>
                        </a:ln>
                        <a:effectLst/>
                      </a:spPr>
                      <a:txSp>
                        <a:txBody>
                          <a:bodyPr wrap="none" lIns="0" tIns="0" rIns="0" bIns="0">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eaLnBrk="0" hangingPunct="0">
                              <a:defRPr/>
                            </a:pPr>
                            <a:r>
                              <a:rPr lang="en-US" sz="1000" b="1">
                                <a:solidFill>
                                  <a:srgbClr val="000000"/>
                                </a:solidFill>
                                <a:latin typeface="Arial" charset="0"/>
                                <a:cs typeface="Arial" charset="0"/>
                              </a:rPr>
                              <a:t>Soft drinks</a:t>
                            </a:r>
                            <a:endParaRPr lang="en-US" sz="1000" b="1">
                              <a:solidFill>
                                <a:srgbClr val="000000"/>
                              </a:solidFill>
                              <a:effectLst>
                                <a:outerShdw blurRad="38100" dist="38100" dir="2700000" algn="tl">
                                  <a:srgbClr val="C0C0C0"/>
                                </a:outerShdw>
                              </a:effectLst>
                              <a:latin typeface="Arial" charset="0"/>
                              <a:cs typeface="Arial" charset="0"/>
                            </a:endParaRPr>
                          </a:p>
                        </a:txBody>
                        <a:useSpRect/>
                      </a:txSp>
                    </a:sp>
                    <a:sp>
                      <a:nvSpPr>
                        <a:cNvPr id="12366" name="Text Box 95"/>
                        <a:cNvSpPr txBox="1">
                          <a:spLocks noChangeArrowheads="1"/>
                        </a:cNvSpPr>
                      </a:nvSpPr>
                      <a:spPr bwMode="auto">
                        <a:xfrm>
                          <a:off x="5375361" y="3137030"/>
                          <a:ext cx="1328706" cy="152772"/>
                        </a:xfrm>
                        <a:prstGeom prst="rect">
                          <a:avLst/>
                        </a:prstGeom>
                        <a:solidFill>
                          <a:schemeClr val="bg1"/>
                        </a:solidFill>
                        <a:ln w="9525">
                          <a:noFill/>
                          <a:miter lim="800000"/>
                          <a:headEnd/>
                          <a:tailEnd/>
                        </a:ln>
                      </a:spPr>
                      <a:txSp>
                        <a:txBody>
                          <a:bodyPr wrap="none" lIns="0" tIns="0" rIns="0" bIns="0">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marL="573088" indent="-573088" eaLnBrk="0" hangingPunct="0">
                              <a:tabLst>
                                <a:tab pos="379413" algn="r"/>
                              </a:tabLst>
                              <a:defRPr/>
                            </a:pPr>
                            <a:r>
                              <a:rPr lang="en-US" sz="1000" b="1">
                                <a:solidFill>
                                  <a:srgbClr val="000000"/>
                                </a:solidFill>
                                <a:latin typeface="Arial"/>
                                <a:cs typeface="+mn-cs"/>
                              </a:rPr>
                              <a:t>Aluminium Producers</a:t>
                            </a:r>
                          </a:p>
                        </a:txBody>
                        <a:useSpRect/>
                      </a:txSp>
                    </a:sp>
                    <a:sp>
                      <a:nvSpPr>
                        <a:cNvPr id="12367" name="Text Box 96"/>
                        <a:cNvSpPr txBox="1">
                          <a:spLocks noChangeArrowheads="1"/>
                        </a:cNvSpPr>
                      </a:nvSpPr>
                      <a:spPr bwMode="auto">
                        <a:xfrm>
                          <a:off x="3732338" y="4278235"/>
                          <a:ext cx="882629" cy="245963"/>
                        </a:xfrm>
                        <a:prstGeom prst="rect">
                          <a:avLst/>
                        </a:prstGeom>
                        <a:noFill/>
                        <a:ln w="9525">
                          <a:noFill/>
                          <a:miter lim="800000"/>
                          <a:headEnd/>
                          <a:tailEnd/>
                        </a:ln>
                      </a:spPr>
                      <a:txSp>
                        <a:txBody>
                          <a:bodyPr wrap="none">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marL="573088" indent="-573088" eaLnBrk="0" hangingPunct="0">
                              <a:tabLst>
                                <a:tab pos="379413" algn="r"/>
                              </a:tabLst>
                              <a:defRPr/>
                            </a:pPr>
                            <a:r>
                              <a:rPr lang="en-US" sz="1000" b="1">
                                <a:solidFill>
                                  <a:srgbClr val="000000"/>
                                </a:solidFill>
                                <a:latin typeface="Arial"/>
                                <a:cs typeface="+mn-cs"/>
                              </a:rPr>
                              <a:t>Food Retail</a:t>
                            </a:r>
                          </a:p>
                        </a:txBody>
                        <a:useSpRect/>
                      </a:txSp>
                    </a:sp>
                    <a:sp>
                      <a:nvSpPr>
                        <a:cNvPr id="2620513" name="Rectangle 97"/>
                        <a:cNvSpPr>
                          <a:spLocks noChangeArrowheads="1"/>
                        </a:cNvSpPr>
                      </a:nvSpPr>
                      <a:spPr bwMode="auto">
                        <a:xfrm>
                          <a:off x="3483106" y="4855713"/>
                          <a:ext cx="468302" cy="152772"/>
                        </a:xfrm>
                        <a:prstGeom prst="rect">
                          <a:avLst/>
                        </a:prstGeom>
                        <a:noFill/>
                        <a:ln w="9525">
                          <a:noFill/>
                          <a:miter lim="800000"/>
                          <a:headEnd/>
                          <a:tailEnd/>
                        </a:ln>
                        <a:effectLst/>
                      </a:spPr>
                      <a:txSp>
                        <a:txBody>
                          <a:bodyPr wrap="none" lIns="0" tIns="0" rIns="0" bIns="0">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eaLnBrk="0" hangingPunct="0">
                              <a:defRPr/>
                            </a:pPr>
                            <a:r>
                              <a:rPr lang="en-US" sz="1000" b="1">
                                <a:solidFill>
                                  <a:srgbClr val="000000"/>
                                </a:solidFill>
                                <a:latin typeface="Arial" charset="0"/>
                                <a:cs typeface="Arial" charset="0"/>
                              </a:rPr>
                              <a:t>Airlines</a:t>
                            </a:r>
                            <a:endParaRPr lang="en-US" sz="1000" b="1">
                              <a:solidFill>
                                <a:srgbClr val="000000"/>
                              </a:solidFill>
                              <a:effectLst>
                                <a:outerShdw blurRad="38100" dist="38100" dir="2700000" algn="tl">
                                  <a:srgbClr val="C0C0C0"/>
                                </a:outerShdw>
                              </a:effectLst>
                              <a:latin typeface="Arial" charset="0"/>
                              <a:cs typeface="Arial" charset="0"/>
                            </a:endParaRPr>
                          </a:p>
                        </a:txBody>
                        <a:useSpRect/>
                      </a:txSp>
                    </a:sp>
                    <a:sp>
                      <a:nvSpPr>
                        <a:cNvPr id="12369" name="Text Box 98"/>
                        <a:cNvSpPr txBox="1">
                          <a:spLocks noChangeArrowheads="1"/>
                        </a:cNvSpPr>
                      </a:nvSpPr>
                      <a:spPr bwMode="auto">
                        <a:xfrm>
                          <a:off x="5083268" y="3494516"/>
                          <a:ext cx="1185835" cy="154299"/>
                        </a:xfrm>
                        <a:prstGeom prst="rect">
                          <a:avLst/>
                        </a:prstGeom>
                        <a:solidFill>
                          <a:schemeClr val="bg1"/>
                        </a:solidFill>
                        <a:ln w="9525">
                          <a:noFill/>
                          <a:miter lim="800000"/>
                          <a:headEnd/>
                          <a:tailEnd/>
                        </a:ln>
                      </a:spPr>
                      <a:txSp>
                        <a:txBody>
                          <a:bodyPr wrap="none" lIns="0" tIns="0" rIns="0" bIns="0">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marL="573088" indent="-573088" eaLnBrk="0" hangingPunct="0">
                              <a:tabLst>
                                <a:tab pos="379413" algn="r"/>
                              </a:tabLst>
                              <a:defRPr/>
                            </a:pPr>
                            <a:r>
                              <a:rPr lang="en-US" sz="1000" b="1">
                                <a:solidFill>
                                  <a:srgbClr val="000000"/>
                                </a:solidFill>
                                <a:latin typeface="Arial"/>
                                <a:cs typeface="+mn-cs"/>
                              </a:rPr>
                              <a:t>Integrated oil &amp; gas</a:t>
                            </a:r>
                          </a:p>
                        </a:txBody>
                        <a:useSpRect/>
                      </a:txSp>
                    </a:sp>
                    <a:sp>
                      <a:nvSpPr>
                        <a:cNvPr id="2620515" name="Rectangle 99"/>
                        <a:cNvSpPr>
                          <a:spLocks noChangeArrowheads="1"/>
                        </a:cNvSpPr>
                      </a:nvSpPr>
                      <a:spPr bwMode="auto">
                        <a:xfrm>
                          <a:off x="7712106" y="2515248"/>
                          <a:ext cx="668322" cy="154300"/>
                        </a:xfrm>
                        <a:prstGeom prst="rect">
                          <a:avLst/>
                        </a:prstGeom>
                        <a:noFill/>
                        <a:ln w="9525">
                          <a:noFill/>
                          <a:miter lim="800000"/>
                          <a:headEnd/>
                          <a:tailEnd/>
                        </a:ln>
                        <a:effectLst/>
                      </a:spPr>
                      <a:txSp>
                        <a:txBody>
                          <a:bodyPr wrap="none" lIns="0" tIns="0" rIns="0" bIns="0">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eaLnBrk="0" hangingPunct="0">
                              <a:defRPr/>
                            </a:pPr>
                            <a:r>
                              <a:rPr lang="en-US" sz="1000" b="1">
                                <a:solidFill>
                                  <a:srgbClr val="000000"/>
                                </a:solidFill>
                                <a:latin typeface="Arial" charset="0"/>
                                <a:cs typeface="Arial" charset="0"/>
                              </a:rPr>
                              <a:t>Ore Mining</a:t>
                            </a:r>
                            <a:endParaRPr lang="en-US" sz="1000" b="1">
                              <a:solidFill>
                                <a:srgbClr val="000000"/>
                              </a:solidFill>
                              <a:effectLst>
                                <a:outerShdw blurRad="38100" dist="38100" dir="2700000" algn="tl">
                                  <a:srgbClr val="C0C0C0"/>
                                </a:outerShdw>
                              </a:effectLst>
                              <a:latin typeface="Arial" charset="0"/>
                              <a:cs typeface="Arial" charset="0"/>
                            </a:endParaRPr>
                          </a:p>
                        </a:txBody>
                        <a:useSpRect/>
                      </a:txSp>
                    </a:sp>
                    <a:sp>
                      <a:nvSpPr>
                        <a:cNvPr id="12371" name="Rectangle 100"/>
                        <a:cNvSpPr>
                          <a:spLocks noChangeArrowheads="1"/>
                        </a:cNvSpPr>
                      </a:nvSpPr>
                      <a:spPr bwMode="auto">
                        <a:xfrm>
                          <a:off x="3595817" y="5184173"/>
                          <a:ext cx="382578" cy="152772"/>
                        </a:xfrm>
                        <a:prstGeom prst="rect">
                          <a:avLst/>
                        </a:prstGeom>
                        <a:noFill/>
                        <a:ln w="12700">
                          <a:noFill/>
                          <a:miter lim="800000"/>
                          <a:headEnd/>
                          <a:tailEnd/>
                        </a:ln>
                      </a:spPr>
                      <a:txSp>
                        <a:txBody>
                          <a:bodyPr wrap="none" lIns="0" tIns="0" rIns="0" bIns="0">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eaLnBrk="0" hangingPunct="0">
                              <a:defRPr/>
                            </a:pPr>
                            <a:r>
                              <a:rPr lang="en-US" sz="1000" b="1">
                                <a:solidFill>
                                  <a:srgbClr val="000000"/>
                                </a:solidFill>
                                <a:latin typeface="Arial"/>
                                <a:cs typeface="+mn-cs"/>
                              </a:rPr>
                              <a:t>Banks</a:t>
                            </a:r>
                          </a:p>
                        </a:txBody>
                        <a:useSpRect/>
                      </a:txSp>
                    </a:sp>
                    <a:sp>
                      <a:nvSpPr>
                        <a:cNvPr id="2620517" name="Rectangle 101"/>
                        <a:cNvSpPr>
                          <a:spLocks noChangeArrowheads="1"/>
                        </a:cNvSpPr>
                      </a:nvSpPr>
                      <a:spPr bwMode="auto">
                        <a:xfrm>
                          <a:off x="4243501" y="3902416"/>
                          <a:ext cx="1355693" cy="154300"/>
                        </a:xfrm>
                        <a:prstGeom prst="rect">
                          <a:avLst/>
                        </a:prstGeom>
                        <a:solidFill>
                          <a:schemeClr val="bg1"/>
                        </a:solidFill>
                        <a:ln w="9525">
                          <a:noFill/>
                          <a:miter lim="800000"/>
                          <a:headEnd/>
                          <a:tailEnd/>
                        </a:ln>
                        <a:effectLst/>
                      </a:spPr>
                      <a:txSp>
                        <a:txBody>
                          <a:bodyPr wrap="none" lIns="0" tIns="0" rIns="0" bIns="0">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eaLnBrk="0" hangingPunct="0">
                              <a:defRPr/>
                            </a:pPr>
                            <a:r>
                              <a:rPr lang="en-US" sz="1000" b="1">
                                <a:solidFill>
                                  <a:srgbClr val="000000"/>
                                </a:solidFill>
                                <a:latin typeface="Arial" charset="0"/>
                                <a:cs typeface="Arial" charset="0"/>
                              </a:rPr>
                              <a:t>Consumer Electronics</a:t>
                            </a:r>
                            <a:endParaRPr lang="en-US" sz="1000" b="1">
                              <a:solidFill>
                                <a:srgbClr val="000000"/>
                              </a:solidFill>
                              <a:effectLst>
                                <a:outerShdw blurRad="38100" dist="38100" dir="2700000" algn="tl">
                                  <a:srgbClr val="C0C0C0"/>
                                </a:outerShdw>
                              </a:effectLst>
                              <a:latin typeface="Arial" charset="0"/>
                              <a:cs typeface="Arial" charset="0"/>
                            </a:endParaRPr>
                          </a:p>
                        </a:txBody>
                        <a:useSpRect/>
                      </a:txSp>
                    </a:sp>
                    <a:sp>
                      <a:nvSpPr>
                        <a:cNvPr id="2620518" name="Rectangle 102"/>
                        <a:cNvSpPr>
                          <a:spLocks noChangeArrowheads="1"/>
                        </a:cNvSpPr>
                      </a:nvSpPr>
                      <a:spPr bwMode="auto">
                        <a:xfrm>
                          <a:off x="5696029" y="4151435"/>
                          <a:ext cx="774682" cy="154299"/>
                        </a:xfrm>
                        <a:prstGeom prst="rect">
                          <a:avLst/>
                        </a:prstGeom>
                        <a:solidFill>
                          <a:schemeClr val="bg1"/>
                        </a:solidFill>
                        <a:ln w="9525">
                          <a:noFill/>
                          <a:miter lim="800000"/>
                          <a:headEnd/>
                          <a:tailEnd/>
                        </a:ln>
                        <a:effectLst/>
                      </a:spPr>
                      <a:txSp>
                        <a:txBody>
                          <a:bodyPr wrap="none" lIns="0" tIns="0" rIns="0" bIns="0">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eaLnBrk="0" hangingPunct="0">
                              <a:defRPr/>
                            </a:pPr>
                            <a:r>
                              <a:rPr lang="en-US" sz="1000" b="1">
                                <a:solidFill>
                                  <a:srgbClr val="000000"/>
                                </a:solidFill>
                                <a:latin typeface="Arial" charset="0"/>
                                <a:cs typeface="Arial" charset="0"/>
                              </a:rPr>
                              <a:t>Divers. Food</a:t>
                            </a:r>
                            <a:endParaRPr lang="en-US" sz="1000" b="1">
                              <a:solidFill>
                                <a:srgbClr val="000000"/>
                              </a:solidFill>
                              <a:effectLst>
                                <a:outerShdw blurRad="38100" dist="38100" dir="2700000" algn="tl">
                                  <a:srgbClr val="C0C0C0"/>
                                </a:outerShdw>
                              </a:effectLst>
                              <a:latin typeface="Arial" charset="0"/>
                              <a:cs typeface="Arial" charset="0"/>
                            </a:endParaRPr>
                          </a:p>
                        </a:txBody>
                        <a:useSpRect/>
                      </a:txSp>
                    </a:sp>
                    <a:sp>
                      <a:nvSpPr>
                        <a:cNvPr id="2620519" name="Rectangle 103"/>
                        <a:cNvSpPr>
                          <a:spLocks noChangeArrowheads="1"/>
                        </a:cNvSpPr>
                      </a:nvSpPr>
                      <a:spPr bwMode="auto">
                        <a:xfrm>
                          <a:off x="6269103" y="4024634"/>
                          <a:ext cx="1187422" cy="154300"/>
                        </a:xfrm>
                        <a:prstGeom prst="rect">
                          <a:avLst/>
                        </a:prstGeom>
                        <a:solidFill>
                          <a:schemeClr val="bg1"/>
                        </a:solidFill>
                        <a:ln w="9525">
                          <a:noFill/>
                          <a:miter lim="800000"/>
                          <a:headEnd/>
                          <a:tailEnd/>
                        </a:ln>
                        <a:effectLst/>
                      </a:spPr>
                      <a:txSp>
                        <a:txBody>
                          <a:bodyPr wrap="none" lIns="0" tIns="0" rIns="0" bIns="0">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eaLnBrk="0" hangingPunct="0">
                              <a:defRPr/>
                            </a:pPr>
                            <a:r>
                              <a:rPr lang="en-US" sz="1000" b="1">
                                <a:solidFill>
                                  <a:srgbClr val="000000"/>
                                </a:solidFill>
                                <a:latin typeface="Arial" charset="0"/>
                                <a:cs typeface="Arial" charset="0"/>
                              </a:rPr>
                              <a:t>Rubber &amp; Tire Mfrs.</a:t>
                            </a:r>
                            <a:endParaRPr lang="en-US" sz="1000" b="1">
                              <a:solidFill>
                                <a:srgbClr val="000000"/>
                              </a:solidFill>
                              <a:effectLst>
                                <a:outerShdw blurRad="38100" dist="38100" dir="2700000" algn="tl">
                                  <a:srgbClr val="C0C0C0"/>
                                </a:outerShdw>
                              </a:effectLst>
                              <a:latin typeface="Arial" charset="0"/>
                              <a:cs typeface="Arial" charset="0"/>
                            </a:endParaRPr>
                          </a:p>
                        </a:txBody>
                        <a:useSpRect/>
                      </a:txSp>
                    </a:sp>
                    <a:grpSp>
                      <a:nvGrpSpPr>
                        <a:cNvPr id="69" name="Group 104"/>
                        <a:cNvGrpSpPr>
                          <a:grpSpLocks/>
                        </a:cNvGrpSpPr>
                      </a:nvGrpSpPr>
                      <a:grpSpPr bwMode="auto">
                        <a:xfrm>
                          <a:off x="3202194" y="3505345"/>
                          <a:ext cx="5137177" cy="1638180"/>
                          <a:chOff x="1848" y="2130"/>
                          <a:chExt cx="3236" cy="1140"/>
                        </a:xfrm>
                      </a:grpSpPr>
                      <a:sp>
                        <a:nvSpPr>
                          <a:cNvPr id="12346" name="Freeform 105"/>
                          <a:cNvSpPr>
                            <a:spLocks/>
                          </a:cNvSpPr>
                        </a:nvSpPr>
                        <a:spPr bwMode="auto">
                          <a:xfrm>
                            <a:off x="3803" y="2130"/>
                            <a:ext cx="61" cy="50"/>
                          </a:xfrm>
                          <a:custGeom>
                            <a:avLst/>
                            <a:gdLst>
                              <a:gd name="T0" fmla="*/ 268 w 48"/>
                              <a:gd name="T1" fmla="*/ 0 h 48"/>
                              <a:gd name="T2" fmla="*/ 530 w 48"/>
                              <a:gd name="T3" fmla="*/ 78 h 48"/>
                              <a:gd name="T4" fmla="*/ 268 w 48"/>
                              <a:gd name="T5" fmla="*/ 159 h 48"/>
                              <a:gd name="T6" fmla="*/ 0 w 48"/>
                              <a:gd name="T7" fmla="*/ 78 h 48"/>
                              <a:gd name="T8" fmla="*/ 268 w 48"/>
                              <a:gd name="T9" fmla="*/ 0 h 48"/>
                              <a:gd name="T10" fmla="*/ 0 60000 65536"/>
                              <a:gd name="T11" fmla="*/ 0 60000 65536"/>
                              <a:gd name="T12" fmla="*/ 0 60000 65536"/>
                              <a:gd name="T13" fmla="*/ 0 60000 65536"/>
                              <a:gd name="T14" fmla="*/ 0 60000 65536"/>
                              <a:gd name="T15" fmla="*/ 0 w 48"/>
                              <a:gd name="T16" fmla="*/ 0 h 48"/>
                              <a:gd name="T17" fmla="*/ 48 w 48"/>
                              <a:gd name="T18" fmla="*/ 48 h 48"/>
                            </a:gdLst>
                            <a:ahLst/>
                            <a:cxnLst>
                              <a:cxn ang="T10">
                                <a:pos x="T0" y="T1"/>
                              </a:cxn>
                              <a:cxn ang="T11">
                                <a:pos x="T2" y="T3"/>
                              </a:cxn>
                              <a:cxn ang="T12">
                                <a:pos x="T4" y="T5"/>
                              </a:cxn>
                              <a:cxn ang="T13">
                                <a:pos x="T6" y="T7"/>
                              </a:cxn>
                              <a:cxn ang="T14">
                                <a:pos x="T8" y="T9"/>
                              </a:cxn>
                            </a:cxnLst>
                            <a:rect l="T15" t="T16" r="T17" b="T18"/>
                            <a:pathLst>
                              <a:path w="48" h="48">
                                <a:moveTo>
                                  <a:pt x="24" y="0"/>
                                </a:moveTo>
                                <a:lnTo>
                                  <a:pt x="48" y="24"/>
                                </a:lnTo>
                                <a:lnTo>
                                  <a:pt x="24" y="48"/>
                                </a:lnTo>
                                <a:lnTo>
                                  <a:pt x="0" y="24"/>
                                </a:lnTo>
                                <a:lnTo>
                                  <a:pt x="24" y="0"/>
                                </a:lnTo>
                                <a:close/>
                              </a:path>
                            </a:pathLst>
                          </a:custGeom>
                          <a:solidFill>
                            <a:schemeClr val="accent2"/>
                          </a:solidFill>
                          <a:ln w="9525">
                            <a:solidFill>
                              <a:schemeClr val="accent2"/>
                            </a:solidFill>
                            <a:round/>
                            <a:headEnd/>
                            <a:tailEnd/>
                          </a:ln>
                        </a:spPr>
                        <a:txSp>
                          <a:txBody>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a:defRPr/>
                              </a:pPr>
                              <a:endParaRPr lang="en-US" b="1">
                                <a:solidFill>
                                  <a:srgbClr val="000000"/>
                                </a:solidFill>
                                <a:latin typeface="Arial"/>
                                <a:cs typeface="+mn-cs"/>
                              </a:endParaRPr>
                            </a:p>
                          </a:txBody>
                          <a:useSpRect/>
                        </a:txSp>
                      </a:sp>
                      <a:sp>
                        <a:nvSpPr>
                          <a:cNvPr id="12347" name="Freeform 106"/>
                          <a:cNvSpPr>
                            <a:spLocks/>
                          </a:cNvSpPr>
                        </a:nvSpPr>
                        <a:spPr bwMode="auto">
                          <a:xfrm>
                            <a:off x="1848" y="3207"/>
                            <a:ext cx="63" cy="63"/>
                          </a:xfrm>
                          <a:custGeom>
                            <a:avLst/>
                            <a:gdLst>
                              <a:gd name="T0" fmla="*/ 216 w 51"/>
                              <a:gd name="T1" fmla="*/ 0 h 56"/>
                              <a:gd name="T2" fmla="*/ 424 w 51"/>
                              <a:gd name="T3" fmla="*/ 55 h 56"/>
                              <a:gd name="T4" fmla="*/ 216 w 51"/>
                              <a:gd name="T5" fmla="*/ 113 h 56"/>
                              <a:gd name="T6" fmla="*/ 0 w 51"/>
                              <a:gd name="T7" fmla="*/ 55 h 56"/>
                              <a:gd name="T8" fmla="*/ 216 w 51"/>
                              <a:gd name="T9" fmla="*/ 0 h 56"/>
                              <a:gd name="T10" fmla="*/ 0 60000 65536"/>
                              <a:gd name="T11" fmla="*/ 0 60000 65536"/>
                              <a:gd name="T12" fmla="*/ 0 60000 65536"/>
                              <a:gd name="T13" fmla="*/ 0 60000 65536"/>
                              <a:gd name="T14" fmla="*/ 0 60000 65536"/>
                              <a:gd name="T15" fmla="*/ 0 w 51"/>
                              <a:gd name="T16" fmla="*/ 0 h 56"/>
                              <a:gd name="T17" fmla="*/ 51 w 51"/>
                              <a:gd name="T18" fmla="*/ 56 h 56"/>
                            </a:gdLst>
                            <a:ahLst/>
                            <a:cxnLst>
                              <a:cxn ang="T10">
                                <a:pos x="T0" y="T1"/>
                              </a:cxn>
                              <a:cxn ang="T11">
                                <a:pos x="T2" y="T3"/>
                              </a:cxn>
                              <a:cxn ang="T12">
                                <a:pos x="T4" y="T5"/>
                              </a:cxn>
                              <a:cxn ang="T13">
                                <a:pos x="T6" y="T7"/>
                              </a:cxn>
                              <a:cxn ang="T14">
                                <a:pos x="T8" y="T9"/>
                              </a:cxn>
                            </a:cxnLst>
                            <a:rect l="T15" t="T16" r="T17" b="T18"/>
                            <a:pathLst>
                              <a:path w="51" h="56">
                                <a:moveTo>
                                  <a:pt x="26" y="0"/>
                                </a:moveTo>
                                <a:lnTo>
                                  <a:pt x="51" y="28"/>
                                </a:lnTo>
                                <a:lnTo>
                                  <a:pt x="26" y="56"/>
                                </a:lnTo>
                                <a:lnTo>
                                  <a:pt x="0" y="28"/>
                                </a:lnTo>
                                <a:lnTo>
                                  <a:pt x="26" y="0"/>
                                </a:lnTo>
                                <a:close/>
                              </a:path>
                            </a:pathLst>
                          </a:custGeom>
                          <a:solidFill>
                            <a:schemeClr val="accent2"/>
                          </a:solidFill>
                          <a:ln w="9525">
                            <a:solidFill>
                              <a:schemeClr val="accent2"/>
                            </a:solidFill>
                            <a:round/>
                            <a:headEnd/>
                            <a:tailEnd/>
                          </a:ln>
                        </a:spPr>
                        <a:txSp>
                          <a:txBody>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a:defRPr/>
                              </a:pPr>
                              <a:endParaRPr lang="en-US" b="1">
                                <a:solidFill>
                                  <a:srgbClr val="000000"/>
                                </a:solidFill>
                                <a:latin typeface="Arial"/>
                                <a:cs typeface="+mn-cs"/>
                              </a:endParaRPr>
                            </a:p>
                          </a:txBody>
                          <a:useSpRect/>
                        </a:txSp>
                      </a:sp>
                      <a:sp>
                        <a:nvSpPr>
                          <a:cNvPr id="12348" name="Freeform 107"/>
                          <a:cNvSpPr>
                            <a:spLocks/>
                          </a:cNvSpPr>
                        </a:nvSpPr>
                        <a:spPr bwMode="auto">
                          <a:xfrm>
                            <a:off x="5022" y="2214"/>
                            <a:ext cx="62" cy="65"/>
                          </a:xfrm>
                          <a:custGeom>
                            <a:avLst/>
                            <a:gdLst>
                              <a:gd name="T0" fmla="*/ 184 w 51"/>
                              <a:gd name="T1" fmla="*/ 0 h 56"/>
                              <a:gd name="T2" fmla="*/ 357 w 51"/>
                              <a:gd name="T3" fmla="*/ 55 h 56"/>
                              <a:gd name="T4" fmla="*/ 184 w 51"/>
                              <a:gd name="T5" fmla="*/ 113 h 56"/>
                              <a:gd name="T6" fmla="*/ 0 w 51"/>
                              <a:gd name="T7" fmla="*/ 55 h 56"/>
                              <a:gd name="T8" fmla="*/ 184 w 51"/>
                              <a:gd name="T9" fmla="*/ 0 h 56"/>
                              <a:gd name="T10" fmla="*/ 0 60000 65536"/>
                              <a:gd name="T11" fmla="*/ 0 60000 65536"/>
                              <a:gd name="T12" fmla="*/ 0 60000 65536"/>
                              <a:gd name="T13" fmla="*/ 0 60000 65536"/>
                              <a:gd name="T14" fmla="*/ 0 60000 65536"/>
                              <a:gd name="T15" fmla="*/ 0 w 51"/>
                              <a:gd name="T16" fmla="*/ 0 h 56"/>
                              <a:gd name="T17" fmla="*/ 51 w 51"/>
                              <a:gd name="T18" fmla="*/ 56 h 56"/>
                            </a:gdLst>
                            <a:ahLst/>
                            <a:cxnLst>
                              <a:cxn ang="T10">
                                <a:pos x="T0" y="T1"/>
                              </a:cxn>
                              <a:cxn ang="T11">
                                <a:pos x="T2" y="T3"/>
                              </a:cxn>
                              <a:cxn ang="T12">
                                <a:pos x="T4" y="T5"/>
                              </a:cxn>
                              <a:cxn ang="T13">
                                <a:pos x="T6" y="T7"/>
                              </a:cxn>
                              <a:cxn ang="T14">
                                <a:pos x="T8" y="T9"/>
                              </a:cxn>
                            </a:cxnLst>
                            <a:rect l="T15" t="T16" r="T17" b="T18"/>
                            <a:pathLst>
                              <a:path w="51" h="56">
                                <a:moveTo>
                                  <a:pt x="26" y="0"/>
                                </a:moveTo>
                                <a:lnTo>
                                  <a:pt x="51" y="28"/>
                                </a:lnTo>
                                <a:lnTo>
                                  <a:pt x="26" y="56"/>
                                </a:lnTo>
                                <a:lnTo>
                                  <a:pt x="0" y="28"/>
                                </a:lnTo>
                                <a:lnTo>
                                  <a:pt x="26" y="0"/>
                                </a:lnTo>
                                <a:close/>
                              </a:path>
                            </a:pathLst>
                          </a:custGeom>
                          <a:solidFill>
                            <a:schemeClr val="accent2"/>
                          </a:solidFill>
                          <a:ln w="9525">
                            <a:solidFill>
                              <a:schemeClr val="accent2"/>
                            </a:solidFill>
                            <a:round/>
                            <a:headEnd/>
                            <a:tailEnd/>
                          </a:ln>
                        </a:spPr>
                        <a:txSp>
                          <a:txBody>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a:defRPr/>
                              </a:pPr>
                              <a:endParaRPr lang="en-US" b="1">
                                <a:solidFill>
                                  <a:srgbClr val="000000"/>
                                </a:solidFill>
                                <a:latin typeface="Arial"/>
                                <a:cs typeface="+mn-cs"/>
                              </a:endParaRPr>
                            </a:p>
                          </a:txBody>
                          <a:useSpRect/>
                        </a:txSp>
                      </a:sp>
                      <a:sp>
                        <a:nvSpPr>
                          <a:cNvPr id="12349" name="Freeform 108"/>
                          <a:cNvSpPr>
                            <a:spLocks/>
                          </a:cNvSpPr>
                        </a:nvSpPr>
                        <a:spPr bwMode="auto">
                          <a:xfrm>
                            <a:off x="2707" y="2751"/>
                            <a:ext cx="61" cy="52"/>
                          </a:xfrm>
                          <a:custGeom>
                            <a:avLst/>
                            <a:gdLst>
                              <a:gd name="T0" fmla="*/ 268 w 48"/>
                              <a:gd name="T1" fmla="*/ 0 h 48"/>
                              <a:gd name="T2" fmla="*/ 530 w 48"/>
                              <a:gd name="T3" fmla="*/ 95 h 48"/>
                              <a:gd name="T4" fmla="*/ 268 w 48"/>
                              <a:gd name="T5" fmla="*/ 188 h 48"/>
                              <a:gd name="T6" fmla="*/ 0 w 48"/>
                              <a:gd name="T7" fmla="*/ 95 h 48"/>
                              <a:gd name="T8" fmla="*/ 268 w 48"/>
                              <a:gd name="T9" fmla="*/ 0 h 48"/>
                              <a:gd name="T10" fmla="*/ 0 60000 65536"/>
                              <a:gd name="T11" fmla="*/ 0 60000 65536"/>
                              <a:gd name="T12" fmla="*/ 0 60000 65536"/>
                              <a:gd name="T13" fmla="*/ 0 60000 65536"/>
                              <a:gd name="T14" fmla="*/ 0 60000 65536"/>
                              <a:gd name="T15" fmla="*/ 0 w 48"/>
                              <a:gd name="T16" fmla="*/ 0 h 48"/>
                              <a:gd name="T17" fmla="*/ 48 w 48"/>
                              <a:gd name="T18" fmla="*/ 48 h 48"/>
                            </a:gdLst>
                            <a:ahLst/>
                            <a:cxnLst>
                              <a:cxn ang="T10">
                                <a:pos x="T0" y="T1"/>
                              </a:cxn>
                              <a:cxn ang="T11">
                                <a:pos x="T2" y="T3"/>
                              </a:cxn>
                              <a:cxn ang="T12">
                                <a:pos x="T4" y="T5"/>
                              </a:cxn>
                              <a:cxn ang="T13">
                                <a:pos x="T6" y="T7"/>
                              </a:cxn>
                              <a:cxn ang="T14">
                                <a:pos x="T8" y="T9"/>
                              </a:cxn>
                            </a:cxnLst>
                            <a:rect l="T15" t="T16" r="T17" b="T18"/>
                            <a:pathLst>
                              <a:path w="48" h="48">
                                <a:moveTo>
                                  <a:pt x="24" y="0"/>
                                </a:moveTo>
                                <a:lnTo>
                                  <a:pt x="48" y="24"/>
                                </a:lnTo>
                                <a:lnTo>
                                  <a:pt x="24" y="48"/>
                                </a:lnTo>
                                <a:lnTo>
                                  <a:pt x="0" y="24"/>
                                </a:lnTo>
                                <a:lnTo>
                                  <a:pt x="24" y="0"/>
                                </a:lnTo>
                                <a:close/>
                              </a:path>
                            </a:pathLst>
                          </a:custGeom>
                          <a:solidFill>
                            <a:schemeClr val="accent2"/>
                          </a:solidFill>
                          <a:ln w="9525">
                            <a:solidFill>
                              <a:schemeClr val="accent2"/>
                            </a:solidFill>
                            <a:round/>
                            <a:headEnd/>
                            <a:tailEnd/>
                          </a:ln>
                        </a:spPr>
                        <a:txSp>
                          <a:txBody>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a:defRPr/>
                              </a:pPr>
                              <a:endParaRPr lang="en-US" b="1">
                                <a:solidFill>
                                  <a:srgbClr val="000000"/>
                                </a:solidFill>
                                <a:latin typeface="Arial"/>
                                <a:cs typeface="+mn-cs"/>
                              </a:endParaRPr>
                            </a:p>
                          </a:txBody>
                          <a:useSpRect/>
                        </a:txSp>
                      </a:sp>
                    </a:grpSp>
                    <a:sp>
                      <a:nvSpPr>
                        <a:cNvPr id="12334" name="Freeform 110"/>
                        <a:cNvSpPr>
                          <a:spLocks/>
                        </a:cNvSpPr>
                      </a:nvSpPr>
                      <a:spPr bwMode="auto">
                        <a:xfrm>
                          <a:off x="4565756" y="4376009"/>
                          <a:ext cx="96836" cy="77914"/>
                        </a:xfrm>
                        <a:custGeom>
                          <a:avLst/>
                          <a:gdLst>
                            <a:gd name="T0" fmla="*/ 268 w 48"/>
                            <a:gd name="T1" fmla="*/ 0 h 48"/>
                            <a:gd name="T2" fmla="*/ 530 w 48"/>
                            <a:gd name="T3" fmla="*/ 78 h 48"/>
                            <a:gd name="T4" fmla="*/ 268 w 48"/>
                            <a:gd name="T5" fmla="*/ 159 h 48"/>
                            <a:gd name="T6" fmla="*/ 0 w 48"/>
                            <a:gd name="T7" fmla="*/ 78 h 48"/>
                            <a:gd name="T8" fmla="*/ 268 w 48"/>
                            <a:gd name="T9" fmla="*/ 0 h 48"/>
                            <a:gd name="T10" fmla="*/ 0 60000 65536"/>
                            <a:gd name="T11" fmla="*/ 0 60000 65536"/>
                            <a:gd name="T12" fmla="*/ 0 60000 65536"/>
                            <a:gd name="T13" fmla="*/ 0 60000 65536"/>
                            <a:gd name="T14" fmla="*/ 0 60000 65536"/>
                            <a:gd name="T15" fmla="*/ 0 w 48"/>
                            <a:gd name="T16" fmla="*/ 0 h 48"/>
                            <a:gd name="T17" fmla="*/ 48 w 48"/>
                            <a:gd name="T18" fmla="*/ 48 h 48"/>
                          </a:gdLst>
                          <a:ahLst/>
                          <a:cxnLst>
                            <a:cxn ang="T10">
                              <a:pos x="T0" y="T1"/>
                            </a:cxn>
                            <a:cxn ang="T11">
                              <a:pos x="T2" y="T3"/>
                            </a:cxn>
                            <a:cxn ang="T12">
                              <a:pos x="T4" y="T5"/>
                            </a:cxn>
                            <a:cxn ang="T13">
                              <a:pos x="T6" y="T7"/>
                            </a:cxn>
                            <a:cxn ang="T14">
                              <a:pos x="T8" y="T9"/>
                            </a:cxn>
                          </a:cxnLst>
                          <a:rect l="T15" t="T16" r="T17" b="T18"/>
                          <a:pathLst>
                            <a:path w="48" h="48">
                              <a:moveTo>
                                <a:pt x="24" y="0"/>
                              </a:moveTo>
                              <a:lnTo>
                                <a:pt x="48" y="24"/>
                              </a:lnTo>
                              <a:lnTo>
                                <a:pt x="24" y="48"/>
                              </a:lnTo>
                              <a:lnTo>
                                <a:pt x="0" y="24"/>
                              </a:lnTo>
                              <a:lnTo>
                                <a:pt x="24" y="0"/>
                              </a:lnTo>
                              <a:close/>
                            </a:path>
                          </a:pathLst>
                        </a:custGeom>
                        <a:solidFill>
                          <a:schemeClr val="accent1"/>
                        </a:solidFill>
                        <a:ln w="9525">
                          <a:solidFill>
                            <a:schemeClr val="accent2"/>
                          </a:solidFill>
                          <a:round/>
                          <a:headEnd/>
                          <a:tailEnd/>
                        </a:ln>
                      </a:spPr>
                      <a:txSp>
                        <a:txBody>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a:defRPr/>
                            </a:pPr>
                            <a:endParaRPr lang="en-US" b="1">
                              <a:solidFill>
                                <a:srgbClr val="000000"/>
                              </a:solidFill>
                              <a:latin typeface="Arial"/>
                              <a:cs typeface="+mn-cs"/>
                            </a:endParaRPr>
                          </a:p>
                        </a:txBody>
                        <a:useSpRect/>
                      </a:txSp>
                    </a:sp>
                    <a:sp>
                      <a:nvSpPr>
                        <a:cNvPr id="12335" name="Freeform 111"/>
                        <a:cNvSpPr>
                          <a:spLocks/>
                        </a:cNvSpPr>
                      </a:nvSpPr>
                      <a:spPr bwMode="auto">
                        <a:xfrm>
                          <a:off x="6305614" y="3483821"/>
                          <a:ext cx="96836" cy="77914"/>
                        </a:xfrm>
                        <a:custGeom>
                          <a:avLst/>
                          <a:gdLst>
                            <a:gd name="T0" fmla="*/ 268 w 48"/>
                            <a:gd name="T1" fmla="*/ 0 h 48"/>
                            <a:gd name="T2" fmla="*/ 530 w 48"/>
                            <a:gd name="T3" fmla="*/ 78 h 48"/>
                            <a:gd name="T4" fmla="*/ 268 w 48"/>
                            <a:gd name="T5" fmla="*/ 159 h 48"/>
                            <a:gd name="T6" fmla="*/ 0 w 48"/>
                            <a:gd name="T7" fmla="*/ 78 h 48"/>
                            <a:gd name="T8" fmla="*/ 268 w 48"/>
                            <a:gd name="T9" fmla="*/ 0 h 48"/>
                            <a:gd name="T10" fmla="*/ 0 60000 65536"/>
                            <a:gd name="T11" fmla="*/ 0 60000 65536"/>
                            <a:gd name="T12" fmla="*/ 0 60000 65536"/>
                            <a:gd name="T13" fmla="*/ 0 60000 65536"/>
                            <a:gd name="T14" fmla="*/ 0 60000 65536"/>
                            <a:gd name="T15" fmla="*/ 0 w 48"/>
                            <a:gd name="T16" fmla="*/ 0 h 48"/>
                            <a:gd name="T17" fmla="*/ 48 w 48"/>
                            <a:gd name="T18" fmla="*/ 48 h 48"/>
                          </a:gdLst>
                          <a:ahLst/>
                          <a:cxnLst>
                            <a:cxn ang="T10">
                              <a:pos x="T0" y="T1"/>
                            </a:cxn>
                            <a:cxn ang="T11">
                              <a:pos x="T2" y="T3"/>
                            </a:cxn>
                            <a:cxn ang="T12">
                              <a:pos x="T4" y="T5"/>
                            </a:cxn>
                            <a:cxn ang="T13">
                              <a:pos x="T6" y="T7"/>
                            </a:cxn>
                            <a:cxn ang="T14">
                              <a:pos x="T8" y="T9"/>
                            </a:cxn>
                          </a:cxnLst>
                          <a:rect l="T15" t="T16" r="T17" b="T18"/>
                          <a:pathLst>
                            <a:path w="48" h="48">
                              <a:moveTo>
                                <a:pt x="24" y="0"/>
                              </a:moveTo>
                              <a:lnTo>
                                <a:pt x="48" y="24"/>
                              </a:lnTo>
                              <a:lnTo>
                                <a:pt x="24" y="48"/>
                              </a:lnTo>
                              <a:lnTo>
                                <a:pt x="0" y="24"/>
                              </a:lnTo>
                              <a:lnTo>
                                <a:pt x="24" y="0"/>
                              </a:lnTo>
                              <a:close/>
                            </a:path>
                          </a:pathLst>
                        </a:custGeom>
                        <a:solidFill>
                          <a:schemeClr val="accent1"/>
                        </a:solidFill>
                        <a:ln w="9525">
                          <a:solidFill>
                            <a:schemeClr val="accent2"/>
                          </a:solidFill>
                          <a:round/>
                          <a:headEnd/>
                          <a:tailEnd/>
                        </a:ln>
                      </a:spPr>
                      <a:txSp>
                        <a:txBody>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a:defRPr/>
                            </a:pPr>
                            <a:endParaRPr lang="en-US" b="1">
                              <a:solidFill>
                                <a:srgbClr val="000000"/>
                              </a:solidFill>
                              <a:latin typeface="Arial"/>
                              <a:cs typeface="+mn-cs"/>
                            </a:endParaRPr>
                          </a:p>
                        </a:txBody>
                        <a:useSpRect/>
                      </a:txSp>
                    </a:sp>
                    <a:sp>
                      <a:nvSpPr>
                        <a:cNvPr id="12336" name="Freeform 112"/>
                        <a:cNvSpPr>
                          <a:spLocks/>
                        </a:cNvSpPr>
                      </a:nvSpPr>
                      <a:spPr bwMode="auto">
                        <a:xfrm>
                          <a:off x="3202126" y="5032928"/>
                          <a:ext cx="100010" cy="85552"/>
                        </a:xfrm>
                        <a:custGeom>
                          <a:avLst/>
                          <a:gdLst>
                            <a:gd name="T0" fmla="*/ 216 w 51"/>
                            <a:gd name="T1" fmla="*/ 0 h 56"/>
                            <a:gd name="T2" fmla="*/ 424 w 51"/>
                            <a:gd name="T3" fmla="*/ 55 h 56"/>
                            <a:gd name="T4" fmla="*/ 216 w 51"/>
                            <a:gd name="T5" fmla="*/ 113 h 56"/>
                            <a:gd name="T6" fmla="*/ 0 w 51"/>
                            <a:gd name="T7" fmla="*/ 55 h 56"/>
                            <a:gd name="T8" fmla="*/ 216 w 51"/>
                            <a:gd name="T9" fmla="*/ 0 h 56"/>
                            <a:gd name="T10" fmla="*/ 0 60000 65536"/>
                            <a:gd name="T11" fmla="*/ 0 60000 65536"/>
                            <a:gd name="T12" fmla="*/ 0 60000 65536"/>
                            <a:gd name="T13" fmla="*/ 0 60000 65536"/>
                            <a:gd name="T14" fmla="*/ 0 60000 65536"/>
                            <a:gd name="T15" fmla="*/ 0 w 51"/>
                            <a:gd name="T16" fmla="*/ 0 h 56"/>
                            <a:gd name="T17" fmla="*/ 51 w 51"/>
                            <a:gd name="T18" fmla="*/ 56 h 56"/>
                          </a:gdLst>
                          <a:ahLst/>
                          <a:cxnLst>
                            <a:cxn ang="T10">
                              <a:pos x="T0" y="T1"/>
                            </a:cxn>
                            <a:cxn ang="T11">
                              <a:pos x="T2" y="T3"/>
                            </a:cxn>
                            <a:cxn ang="T12">
                              <a:pos x="T4" y="T5"/>
                            </a:cxn>
                            <a:cxn ang="T13">
                              <a:pos x="T6" y="T7"/>
                            </a:cxn>
                            <a:cxn ang="T14">
                              <a:pos x="T8" y="T9"/>
                            </a:cxn>
                          </a:cxnLst>
                          <a:rect l="T15" t="T16" r="T17" b="T18"/>
                          <a:pathLst>
                            <a:path w="51" h="56">
                              <a:moveTo>
                                <a:pt x="26" y="0"/>
                              </a:moveTo>
                              <a:lnTo>
                                <a:pt x="51" y="28"/>
                              </a:lnTo>
                              <a:lnTo>
                                <a:pt x="26" y="56"/>
                              </a:lnTo>
                              <a:lnTo>
                                <a:pt x="0" y="28"/>
                              </a:lnTo>
                              <a:lnTo>
                                <a:pt x="26" y="0"/>
                              </a:lnTo>
                              <a:close/>
                            </a:path>
                          </a:pathLst>
                        </a:custGeom>
                        <a:solidFill>
                          <a:schemeClr val="accent1"/>
                        </a:solidFill>
                        <a:ln w="9525">
                          <a:solidFill>
                            <a:schemeClr val="accent2"/>
                          </a:solidFill>
                          <a:round/>
                          <a:headEnd/>
                          <a:tailEnd/>
                        </a:ln>
                      </a:spPr>
                      <a:txSp>
                        <a:txBody>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a:defRPr/>
                            </a:pPr>
                            <a:endParaRPr lang="en-US" b="1">
                              <a:solidFill>
                                <a:srgbClr val="000000"/>
                              </a:solidFill>
                              <a:latin typeface="Arial"/>
                              <a:cs typeface="+mn-cs"/>
                            </a:endParaRPr>
                          </a:p>
                        </a:txBody>
                        <a:useSpRect/>
                      </a:txSp>
                    </a:sp>
                    <a:sp>
                      <a:nvSpPr>
                        <a:cNvPr id="12337" name="Freeform 113"/>
                        <a:cNvSpPr>
                          <a:spLocks/>
                        </a:cNvSpPr>
                      </a:nvSpPr>
                      <a:spPr bwMode="auto">
                        <a:xfrm>
                          <a:off x="8240731" y="3609094"/>
                          <a:ext cx="98423" cy="85552"/>
                        </a:xfrm>
                        <a:custGeom>
                          <a:avLst/>
                          <a:gdLst>
                            <a:gd name="T0" fmla="*/ 184 w 51"/>
                            <a:gd name="T1" fmla="*/ 0 h 56"/>
                            <a:gd name="T2" fmla="*/ 357 w 51"/>
                            <a:gd name="T3" fmla="*/ 55 h 56"/>
                            <a:gd name="T4" fmla="*/ 184 w 51"/>
                            <a:gd name="T5" fmla="*/ 113 h 56"/>
                            <a:gd name="T6" fmla="*/ 0 w 51"/>
                            <a:gd name="T7" fmla="*/ 55 h 56"/>
                            <a:gd name="T8" fmla="*/ 184 w 51"/>
                            <a:gd name="T9" fmla="*/ 0 h 56"/>
                            <a:gd name="T10" fmla="*/ 0 60000 65536"/>
                            <a:gd name="T11" fmla="*/ 0 60000 65536"/>
                            <a:gd name="T12" fmla="*/ 0 60000 65536"/>
                            <a:gd name="T13" fmla="*/ 0 60000 65536"/>
                            <a:gd name="T14" fmla="*/ 0 60000 65536"/>
                            <a:gd name="T15" fmla="*/ 0 w 51"/>
                            <a:gd name="T16" fmla="*/ 0 h 56"/>
                            <a:gd name="T17" fmla="*/ 51 w 51"/>
                            <a:gd name="T18" fmla="*/ 56 h 56"/>
                          </a:gdLst>
                          <a:ahLst/>
                          <a:cxnLst>
                            <a:cxn ang="T10">
                              <a:pos x="T0" y="T1"/>
                            </a:cxn>
                            <a:cxn ang="T11">
                              <a:pos x="T2" y="T3"/>
                            </a:cxn>
                            <a:cxn ang="T12">
                              <a:pos x="T4" y="T5"/>
                            </a:cxn>
                            <a:cxn ang="T13">
                              <a:pos x="T6" y="T7"/>
                            </a:cxn>
                            <a:cxn ang="T14">
                              <a:pos x="T8" y="T9"/>
                            </a:cxn>
                          </a:cxnLst>
                          <a:rect l="T15" t="T16" r="T17" b="T18"/>
                          <a:pathLst>
                            <a:path w="51" h="56">
                              <a:moveTo>
                                <a:pt x="26" y="0"/>
                              </a:moveTo>
                              <a:lnTo>
                                <a:pt x="51" y="28"/>
                              </a:lnTo>
                              <a:lnTo>
                                <a:pt x="26" y="56"/>
                              </a:lnTo>
                              <a:lnTo>
                                <a:pt x="0" y="28"/>
                              </a:lnTo>
                              <a:lnTo>
                                <a:pt x="26" y="0"/>
                              </a:lnTo>
                              <a:close/>
                            </a:path>
                          </a:pathLst>
                        </a:custGeom>
                        <a:solidFill>
                          <a:schemeClr val="accent1"/>
                        </a:solidFill>
                        <a:ln w="9525">
                          <a:solidFill>
                            <a:schemeClr val="accent2"/>
                          </a:solidFill>
                          <a:round/>
                          <a:headEnd/>
                          <a:tailEnd/>
                        </a:ln>
                      </a:spPr>
                      <a:txSp>
                        <a:txBody>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a:defRPr/>
                            </a:pPr>
                            <a:endParaRPr lang="en-US" b="1">
                              <a:solidFill>
                                <a:srgbClr val="000000"/>
                              </a:solidFill>
                              <a:latin typeface="Arial"/>
                              <a:cs typeface="+mn-cs"/>
                            </a:endParaRPr>
                          </a:p>
                        </a:txBody>
                        <a:useSpRect/>
                      </a:txSp>
                    </a:sp>
                    <a:sp>
                      <a:nvSpPr>
                        <a:cNvPr id="116" name="Rectangle 29"/>
                        <a:cNvSpPr>
                          <a:spLocks noChangeArrowheads="1"/>
                        </a:cNvSpPr>
                      </a:nvSpPr>
                      <a:spPr bwMode="auto">
                        <a:xfrm>
                          <a:off x="8764594" y="5633322"/>
                          <a:ext cx="141284" cy="152772"/>
                        </a:xfrm>
                        <a:prstGeom prst="rect">
                          <a:avLst/>
                        </a:prstGeom>
                        <a:noFill/>
                        <a:ln w="9525">
                          <a:noFill/>
                          <a:miter lim="800000"/>
                          <a:headEnd/>
                          <a:tailEnd/>
                        </a:ln>
                        <a:effectLst/>
                      </a:spPr>
                      <a:txSp>
                        <a:txBody>
                          <a:bodyPr wrap="none" lIns="0" tIns="0" rIns="0" bIns="0">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eaLnBrk="0" hangingPunct="0">
                              <a:defRPr/>
                            </a:pPr>
                            <a:r>
                              <a:rPr lang="en-US" sz="1000">
                                <a:solidFill>
                                  <a:srgbClr val="000000"/>
                                </a:solidFill>
                                <a:latin typeface="Arial" charset="0"/>
                                <a:cs typeface="Arial" charset="0"/>
                              </a:rPr>
                              <a:t>30</a:t>
                            </a:r>
                            <a:endParaRPr lang="en-US" sz="1000" b="1">
                              <a:solidFill>
                                <a:srgbClr val="000000"/>
                              </a:solidFill>
                              <a:effectLst>
                                <a:outerShdw blurRad="38100" dist="38100" dir="2700000" algn="tl">
                                  <a:srgbClr val="C0C0C0"/>
                                </a:outerShdw>
                              </a:effectLst>
                              <a:latin typeface="Arial" charset="0"/>
                              <a:cs typeface="Arial" charset="0"/>
                            </a:endParaRPr>
                          </a:p>
                        </a:txBody>
                        <a:useSpRect/>
                      </a:txSp>
                    </a:sp>
                  </a:grpSp>
                  <a:sp>
                    <a:nvSpPr>
                      <a:cNvPr id="109" name="Rectangle 37"/>
                      <a:cNvSpPr>
                        <a:spLocks noChangeArrowheads="1"/>
                      </a:cNvSpPr>
                    </a:nvSpPr>
                    <a:spPr bwMode="auto">
                      <a:xfrm>
                        <a:off x="2057400" y="1676400"/>
                        <a:ext cx="1127125" cy="347662"/>
                      </a:xfrm>
                      <a:prstGeom prst="roundRect">
                        <a:avLst/>
                      </a:prstGeom>
                      <a:solidFill>
                        <a:schemeClr val="bg2"/>
                      </a:solidFill>
                      <a:ln w="12700">
                        <a:noFill/>
                        <a:miter lim="800000"/>
                        <a:headEnd/>
                        <a:tailEnd/>
                      </a:ln>
                    </a:spPr>
                    <a:txSp>
                      <a:txBody>
                        <a:bodyPr lIns="72000" tIns="72000" rIns="72000" bIns="72000" anchor="ct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eaLnBrk="0" hangingPunct="0">
                            <a:lnSpc>
                              <a:spcPct val="85000"/>
                            </a:lnSpc>
                            <a:buClr>
                              <a:srgbClr val="7D0900"/>
                            </a:buClr>
                            <a:defRPr/>
                          </a:pPr>
                          <a:r>
                            <a:rPr lang="en-US" dirty="0">
                              <a:solidFill>
                                <a:srgbClr val="002060"/>
                              </a:solidFill>
                              <a:latin typeface="Arial"/>
                              <a:cs typeface="+mn-cs"/>
                            </a:rPr>
                            <a:t>Opening</a:t>
                          </a:r>
                        </a:p>
                      </a:txBody>
                      <a:useSpRect/>
                    </a:txSp>
                  </a:sp>
                  <a:sp>
                    <a:nvSpPr>
                      <a:cNvPr id="110" name="Rectangle 38"/>
                      <a:cNvSpPr>
                        <a:spLocks noChangeArrowheads="1"/>
                      </a:cNvSpPr>
                    </a:nvSpPr>
                    <a:spPr bwMode="auto">
                      <a:xfrm>
                        <a:off x="4000500" y="1703388"/>
                        <a:ext cx="1130300" cy="346075"/>
                      </a:xfrm>
                      <a:prstGeom prst="roundRect">
                        <a:avLst/>
                      </a:prstGeom>
                      <a:solidFill>
                        <a:schemeClr val="bg2"/>
                      </a:solidFill>
                      <a:ln w="12700">
                        <a:noFill/>
                        <a:miter lim="800000"/>
                        <a:headEnd/>
                        <a:tailEnd/>
                      </a:ln>
                    </a:spPr>
                    <a:txSp>
                      <a:txBody>
                        <a:bodyPr lIns="72000" tIns="72000" rIns="72000" bIns="72000" anchor="ct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eaLnBrk="0" hangingPunct="0">
                            <a:lnSpc>
                              <a:spcPct val="85000"/>
                            </a:lnSpc>
                            <a:buClr>
                              <a:srgbClr val="7D0900"/>
                            </a:buClr>
                            <a:defRPr/>
                          </a:pPr>
                          <a:r>
                            <a:rPr lang="en-US" dirty="0">
                              <a:solidFill>
                                <a:srgbClr val="002060"/>
                              </a:solidFill>
                              <a:latin typeface="Arial"/>
                              <a:cs typeface="+mn-cs"/>
                            </a:rPr>
                            <a:t>Scale</a:t>
                          </a:r>
                        </a:p>
                      </a:txBody>
                      <a:useSpRect/>
                    </a:txSp>
                  </a:sp>
                  <a:sp>
                    <a:nvSpPr>
                      <a:cNvPr id="111" name="Rectangle 39"/>
                      <a:cNvSpPr>
                        <a:spLocks noChangeArrowheads="1"/>
                      </a:cNvSpPr>
                    </a:nvSpPr>
                    <a:spPr bwMode="auto">
                      <a:xfrm>
                        <a:off x="5791200" y="1676400"/>
                        <a:ext cx="1128713" cy="347662"/>
                      </a:xfrm>
                      <a:prstGeom prst="roundRect">
                        <a:avLst/>
                      </a:prstGeom>
                      <a:solidFill>
                        <a:schemeClr val="bg2"/>
                      </a:solidFill>
                      <a:ln w="12700">
                        <a:noFill/>
                        <a:miter lim="800000"/>
                        <a:headEnd/>
                        <a:tailEnd/>
                      </a:ln>
                    </a:spPr>
                    <a:txSp>
                      <a:txBody>
                        <a:bodyPr lIns="72000" tIns="72000" rIns="72000" bIns="72000" anchor="ct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eaLnBrk="0" hangingPunct="0">
                            <a:lnSpc>
                              <a:spcPct val="85000"/>
                            </a:lnSpc>
                            <a:buClr>
                              <a:srgbClr val="7D0900"/>
                            </a:buClr>
                            <a:defRPr/>
                          </a:pPr>
                          <a:r>
                            <a:rPr lang="en-US" dirty="0">
                              <a:solidFill>
                                <a:srgbClr val="002060"/>
                              </a:solidFill>
                              <a:latin typeface="Arial"/>
                              <a:cs typeface="+mn-cs"/>
                            </a:rPr>
                            <a:t>Focus</a:t>
                          </a:r>
                        </a:p>
                      </a:txBody>
                      <a:useSpRect/>
                    </a:txSp>
                  </a:sp>
                  <a:sp>
                    <a:nvSpPr>
                      <a:cNvPr id="112" name="Rectangle 40"/>
                      <a:cNvSpPr>
                        <a:spLocks noChangeArrowheads="1"/>
                      </a:cNvSpPr>
                    </a:nvSpPr>
                    <a:spPr bwMode="auto">
                      <a:xfrm>
                        <a:off x="7388225" y="1703388"/>
                        <a:ext cx="1128713" cy="347662"/>
                      </a:xfrm>
                      <a:prstGeom prst="roundRect">
                        <a:avLst/>
                      </a:prstGeom>
                      <a:solidFill>
                        <a:schemeClr val="bg2"/>
                      </a:solidFill>
                      <a:ln w="12700">
                        <a:noFill/>
                        <a:miter lim="800000"/>
                        <a:headEnd/>
                        <a:tailEnd/>
                      </a:ln>
                    </a:spPr>
                    <a:txSp>
                      <a:txBody>
                        <a:bodyPr lIns="72000" tIns="72000" rIns="72000" bIns="72000" anchor="ctr"/>
                        <a:lstStyle>
                          <a:defPPr>
                            <a:defRPr lang="en-US"/>
                          </a:defPPr>
                          <a:lvl1pPr algn="l" rtl="0" fontAlgn="base">
                            <a:spcBef>
                              <a:spcPct val="0"/>
                            </a:spcBef>
                            <a:spcAft>
                              <a:spcPct val="0"/>
                            </a:spcAft>
                            <a:defRPr kern="1200">
                              <a:solidFill>
                                <a:schemeClr val="tx1"/>
                              </a:solidFill>
                              <a:latin typeface="Arial" pitchFamily="34" charset="0"/>
                              <a:ea typeface="+mn-ea"/>
                              <a:cs typeface="Arial" pitchFamily="34" charset="0"/>
                            </a:defRPr>
                          </a:lvl1pPr>
                          <a:lvl2pPr marL="457200" algn="l" rtl="0" fontAlgn="base">
                            <a:spcBef>
                              <a:spcPct val="0"/>
                            </a:spcBef>
                            <a:spcAft>
                              <a:spcPct val="0"/>
                            </a:spcAft>
                            <a:defRPr kern="1200">
                              <a:solidFill>
                                <a:schemeClr val="tx1"/>
                              </a:solidFill>
                              <a:latin typeface="Arial" pitchFamily="34" charset="0"/>
                              <a:ea typeface="+mn-ea"/>
                              <a:cs typeface="Arial" pitchFamily="34" charset="0"/>
                            </a:defRPr>
                          </a:lvl2pPr>
                          <a:lvl3pPr marL="914400" algn="l" rtl="0" fontAlgn="base">
                            <a:spcBef>
                              <a:spcPct val="0"/>
                            </a:spcBef>
                            <a:spcAft>
                              <a:spcPct val="0"/>
                            </a:spcAft>
                            <a:defRPr kern="1200">
                              <a:solidFill>
                                <a:schemeClr val="tx1"/>
                              </a:solidFill>
                              <a:latin typeface="Arial" pitchFamily="34" charset="0"/>
                              <a:ea typeface="+mn-ea"/>
                              <a:cs typeface="Arial" pitchFamily="34" charset="0"/>
                            </a:defRPr>
                          </a:lvl3pPr>
                          <a:lvl4pPr marL="1371600" algn="l" rtl="0" fontAlgn="base">
                            <a:spcBef>
                              <a:spcPct val="0"/>
                            </a:spcBef>
                            <a:spcAft>
                              <a:spcPct val="0"/>
                            </a:spcAft>
                            <a:defRPr kern="1200">
                              <a:solidFill>
                                <a:schemeClr val="tx1"/>
                              </a:solidFill>
                              <a:latin typeface="Arial" pitchFamily="34" charset="0"/>
                              <a:ea typeface="+mn-ea"/>
                              <a:cs typeface="Arial" pitchFamily="34" charset="0"/>
                            </a:defRPr>
                          </a:lvl4pPr>
                          <a:lvl5pPr marL="1828800" algn="l" rtl="0" fontAlgn="base">
                            <a:spcBef>
                              <a:spcPct val="0"/>
                            </a:spcBef>
                            <a:spcAft>
                              <a:spcPct val="0"/>
                            </a:spcAft>
                            <a:defRPr kern="1200">
                              <a:solidFill>
                                <a:schemeClr val="tx1"/>
                              </a:solidFill>
                              <a:latin typeface="Arial" pitchFamily="34" charset="0"/>
                              <a:ea typeface="+mn-ea"/>
                              <a:cs typeface="Arial" pitchFamily="34" charset="0"/>
                            </a:defRPr>
                          </a:lvl5pPr>
                          <a:lvl6pPr marL="2286000" algn="l" defTabSz="914400" rtl="0" eaLnBrk="1" latinLnBrk="0" hangingPunct="1">
                            <a:defRPr kern="1200">
                              <a:solidFill>
                                <a:schemeClr val="tx1"/>
                              </a:solidFill>
                              <a:latin typeface="Arial" pitchFamily="34" charset="0"/>
                              <a:ea typeface="+mn-ea"/>
                              <a:cs typeface="Arial" pitchFamily="34" charset="0"/>
                            </a:defRPr>
                          </a:lvl6pPr>
                          <a:lvl7pPr marL="2743200" algn="l" defTabSz="914400" rtl="0" eaLnBrk="1" latinLnBrk="0" hangingPunct="1">
                            <a:defRPr kern="1200">
                              <a:solidFill>
                                <a:schemeClr val="tx1"/>
                              </a:solidFill>
                              <a:latin typeface="Arial" pitchFamily="34" charset="0"/>
                              <a:ea typeface="+mn-ea"/>
                              <a:cs typeface="Arial" pitchFamily="34" charset="0"/>
                            </a:defRPr>
                          </a:lvl7pPr>
                          <a:lvl8pPr marL="3200400" algn="l" defTabSz="914400" rtl="0" eaLnBrk="1" latinLnBrk="0" hangingPunct="1">
                            <a:defRPr kern="1200">
                              <a:solidFill>
                                <a:schemeClr val="tx1"/>
                              </a:solidFill>
                              <a:latin typeface="Arial" pitchFamily="34" charset="0"/>
                              <a:ea typeface="+mn-ea"/>
                              <a:cs typeface="Arial" pitchFamily="34" charset="0"/>
                            </a:defRPr>
                          </a:lvl8pPr>
                          <a:lvl9pPr marL="3657600" algn="l" defTabSz="914400" rtl="0" eaLnBrk="1" latinLnBrk="0" hangingPunct="1">
                            <a:defRPr kern="1200">
                              <a:solidFill>
                                <a:schemeClr val="tx1"/>
                              </a:solidFill>
                              <a:latin typeface="Arial" pitchFamily="34" charset="0"/>
                              <a:ea typeface="+mn-ea"/>
                              <a:cs typeface="Arial" pitchFamily="34" charset="0"/>
                            </a:defRPr>
                          </a:lvl9pPr>
                        </a:lstStyle>
                        <a:p>
                          <a:pPr eaLnBrk="0" hangingPunct="0">
                            <a:lnSpc>
                              <a:spcPct val="85000"/>
                            </a:lnSpc>
                            <a:buClr>
                              <a:srgbClr val="7D0900"/>
                            </a:buClr>
                            <a:defRPr/>
                          </a:pPr>
                          <a:r>
                            <a:rPr lang="en-US" dirty="0">
                              <a:solidFill>
                                <a:srgbClr val="002060"/>
                              </a:solidFill>
                              <a:latin typeface="Arial"/>
                              <a:cs typeface="+mn-cs"/>
                            </a:rPr>
                            <a:t>Balance</a:t>
                          </a:r>
                        </a:p>
                      </a:txBody>
                      <a:useSpRect/>
                    </a:txSp>
                  </a:sp>
                </lc:lockedCanvas>
              </a:graphicData>
            </a:graphic>
          </wp:inline>
        </w:drawing>
      </w:r>
    </w:p>
    <w:sectPr w:rsidR="00100C4E" w:rsidRPr="00100C4E" w:rsidSect="00E34927">
      <w:headerReference w:type="default" r:id="rId107"/>
      <w:footerReference w:type="default" r:id="rId108"/>
      <w:pgSz w:w="11906" w:h="16838"/>
      <w:pgMar w:top="1312" w:right="1274" w:bottom="1440" w:left="1276" w:header="284"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E44354E" w14:textId="77777777" w:rsidR="00280736" w:rsidRDefault="00280736" w:rsidP="001D6E65">
      <w:pPr>
        <w:spacing w:after="0" w:line="240" w:lineRule="auto"/>
      </w:pPr>
      <w:r>
        <w:separator/>
      </w:r>
    </w:p>
  </w:endnote>
  <w:endnote w:type="continuationSeparator" w:id="0">
    <w:p w14:paraId="4D17BDD6" w14:textId="77777777" w:rsidR="00280736" w:rsidRDefault="00280736" w:rsidP="001D6E6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EF48CB0" w14:textId="32C04971" w:rsidR="00603BB8" w:rsidRDefault="00603BB8" w:rsidP="0055002C">
    <w:pPr>
      <w:pStyle w:val="Pidipagina"/>
    </w:pPr>
    <w:r>
      <w:rPr>
        <w:rFonts w:asciiTheme="majorHAnsi" w:hAnsiTheme="majorHAnsi" w:cstheme="majorHAnsi"/>
      </w:rPr>
      <w:t xml:space="preserve">Del 4.2 Training </w:t>
    </w:r>
    <w:r w:rsidRPr="00643603">
      <w:rPr>
        <w:rFonts w:asciiTheme="majorHAnsi" w:hAnsiTheme="majorHAnsi" w:cstheme="majorHAnsi"/>
      </w:rPr>
      <w:t>Module</w:t>
    </w:r>
    <w:r w:rsidR="0044479E">
      <w:rPr>
        <w:rFonts w:asciiTheme="majorHAnsi" w:hAnsiTheme="majorHAnsi" w:cstheme="majorHAnsi"/>
      </w:rPr>
      <w:t xml:space="preserve"> 9 -</w:t>
    </w:r>
    <w:r w:rsidRPr="00643603">
      <w:rPr>
        <w:rFonts w:asciiTheme="majorHAnsi" w:hAnsiTheme="majorHAnsi" w:cstheme="majorHAnsi"/>
      </w:rPr>
      <w:t xml:space="preserve"> Sustainability and Productivity</w:t>
    </w:r>
    <w:r w:rsidRPr="00643603">
      <w:rPr>
        <w:rFonts w:asciiTheme="majorHAnsi" w:hAnsiTheme="majorHAnsi" w:cstheme="majorHAnsi"/>
      </w:rPr>
      <w:ptab w:relativeTo="margin" w:alignment="right" w:leader="none"/>
    </w:r>
    <w:r w:rsidRPr="00643603">
      <w:rPr>
        <w:rFonts w:asciiTheme="majorHAnsi" w:hAnsiTheme="majorHAnsi" w:cstheme="majorHAnsi"/>
      </w:rPr>
      <w:t>Page</w:t>
    </w:r>
    <w:r>
      <w:rPr>
        <w:rFonts w:asciiTheme="majorHAnsi" w:hAnsiTheme="majorHAnsi" w:cstheme="majorHAnsi"/>
      </w:rPr>
      <w:t xml:space="preserve"> </w:t>
    </w:r>
    <w:r>
      <w:rPr>
        <w:rFonts w:asciiTheme="majorHAnsi" w:hAnsiTheme="majorHAnsi" w:cstheme="majorHAnsi"/>
        <w:noProof/>
      </w:rPr>
      <w:fldChar w:fldCharType="begin"/>
    </w:r>
    <w:r>
      <w:rPr>
        <w:rFonts w:asciiTheme="majorHAnsi" w:hAnsiTheme="majorHAnsi" w:cstheme="majorHAnsi"/>
        <w:noProof/>
      </w:rPr>
      <w:instrText xml:space="preserve"> PAGE   \* MERGEFORMAT </w:instrText>
    </w:r>
    <w:r>
      <w:rPr>
        <w:rFonts w:asciiTheme="majorHAnsi" w:hAnsiTheme="majorHAnsi" w:cstheme="majorHAnsi"/>
        <w:noProof/>
      </w:rPr>
      <w:fldChar w:fldCharType="separate"/>
    </w:r>
    <w:r w:rsidR="0044479E">
      <w:rPr>
        <w:rFonts w:asciiTheme="majorHAnsi" w:hAnsiTheme="majorHAnsi" w:cstheme="majorHAnsi"/>
        <w:noProof/>
      </w:rPr>
      <w:t>2</w:t>
    </w:r>
    <w:r>
      <w:rPr>
        <w:rFonts w:asciiTheme="majorHAnsi" w:hAnsiTheme="majorHAnsi" w:cstheme="majorHAnsi"/>
        <w:noProof/>
      </w:rPr>
      <w:fldChar w:fldCharType="end"/>
    </w:r>
    <w:r w:rsidR="00280736">
      <w:rPr>
        <w:noProof/>
      </w:rPr>
      <w:pict w14:anchorId="4B04E6D8">
        <v:group id="Group 8" o:spid="_x0000_s2051" style="position:absolute;margin-left:0;margin-top:0;width:593.7pt;height:64.8pt;flip:y;z-index:251851264;mso-width-percent:1000;mso-height-percent:900;mso-position-horizontal:center;mso-position-horizontal-relative:page;mso-position-vertical:bottom;mso-position-vertical-relative:page;mso-width-percent:1000;mso-height-percent:900;mso-height-relative:bottom-margin-area" coordorigin="8,9" coordsize="15823,14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" o:allowincell="f">
          <v:shapetype id="_x0000_t32" coordsize="21600,21600" o:spt="32" o:oned="t" path="m,l21600,21600e" filled="f">
            <v:path arrowok="t" fillok="f" o:connecttype="none"/>
            <o:lock v:ext="edit" shapetype="t"/>
          </v:shapetype>
          <v:shape id="AutoShape 9" o:spid="_x0000_s2053" type="#_x0000_t32" style="position:absolute;left:9;top:1431;width:15822;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8jsb4AAADaAAAADwAAAGRycy9kb3ducmV2LnhtbESPzQrCMBCE74LvEFbwpqkiWqpRRBTE&#10;g+DffWnWttpsShO1vr0RBI/DzHzDzBaNKcWTaldYVjDoRyCIU6sLzhScT5teDMJ5ZI2lZVLwJgeL&#10;ebs1w0TbFx/oefSZCBB2CSrIva8SKV2ak0HXtxVx8K62NuiDrDOpa3wFuCnlMIrG0mDBYSHHilY5&#10;pffjwyi43G52PdD7Ubp+a3ko4p0571CpbqdZTkF4avw//GtvtYIJfK+EGyDnH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O3yOxvgAAANoAAAAPAAAAAAAAAAAAAAAAAKEC&#10;AABkcnMvZG93bnJldi54bWxQSwUGAAAAAAQABAD5AAAAjAMAAAAA&#10;" strokecolor="#31849b [2408]"/>
          <v:rect id="Rectangle 10" o:spid="_x0000_s2052" style="position:absolute;left:8;top:9;width:4031;height:14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lKg78A&#10;AADaAAAADwAAAGRycy9kb3ducmV2LnhtbERPTYvCMBC9C/6HMIIX0XQ9iFSjiCBbZEGsu56HZmyL&#10;zaQ2se3+e3MQPD7e93rbm0q01LjSsoKvWQSCOLO65FzB7+UwXYJwHlljZZkU/JOD7WY4WGOsbcdn&#10;alOfixDCLkYFhfd1LKXLCjLoZrYmDtzNNgZ9gE0udYNdCDeVnEfRQhosOTQUWNO+oOyePo2CLju1&#10;18vPtzxNronlR/LYp39HpcajfrcC4an3H/HbnWgFYWu4Em6A3L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UKUqDvwAAANoAAAAPAAAAAAAAAAAAAAAAAJgCAABkcnMvZG93bnJl&#10;di54bWxQSwUGAAAAAAQABAD1AAAAhAMAAAAA&#10;" filled="f" stroked="f"/>
          <w10:wrap anchorx="page" anchory="page"/>
        </v:group>
      </w:pict>
    </w:r>
    <w:r w:rsidR="00280736">
      <w:rPr>
        <w:noProof/>
      </w:rPr>
      <w:pict w14:anchorId="1618C796">
        <v:rect id="Rectangle 7" o:spid="_x0000_s2050" style="position:absolute;margin-left:0;margin-top:0;width:7.15pt;height:63.5pt;z-index:251721216;visibility:visible;mso-height-percent:900;mso-position-horizontal:center;mso-position-horizontal-relative:left-margin-area;mso-position-vertical:bottom;mso-position-vertical-relative:page;mso-height-percent:900;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" fillcolor="#4bacc6 [3208]" strokecolor="#205867 [1608]">
          <w10:wrap anchorx="margin" anchory="page"/>
        </v:rect>
      </w:pict>
    </w:r>
    <w:r w:rsidR="00280736">
      <w:rPr>
        <w:noProof/>
      </w:rPr>
      <w:pict w14:anchorId="4FAD742C">
        <v:rect id="Rectangle 6" o:spid="_x0000_s2049" style="position:absolute;margin-left:0;margin-top:0;width:7.15pt;height:63.5pt;z-index:251591168;visibility:visible;mso-height-percent:900;mso-position-horizontal:center;mso-position-horizontal-relative:right-margin-area;mso-position-vertical:bottom;mso-position-vertical-relative:page;mso-height-percent:900;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" fillcolor="#4bacc6 [3208]" strokecolor="#205867 [1608]">
          <w10:wrap anchorx="margin" anchory="page"/>
        </v:rect>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CD98919" w14:textId="77777777" w:rsidR="00280736" w:rsidRDefault="00280736" w:rsidP="001D6E65">
      <w:pPr>
        <w:spacing w:after="0" w:line="240" w:lineRule="auto"/>
      </w:pPr>
      <w:r>
        <w:separator/>
      </w:r>
    </w:p>
  </w:footnote>
  <w:footnote w:type="continuationSeparator" w:id="0">
    <w:p w14:paraId="20B8A163" w14:textId="77777777" w:rsidR="00280736" w:rsidRDefault="00280736" w:rsidP="001D6E6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1D92E2" w14:textId="77777777" w:rsidR="00603BB8" w:rsidRDefault="00603BB8" w:rsidP="001305AF">
    <w:pPr>
      <w:pStyle w:val="Intestazione"/>
      <w:jc w:val="right"/>
    </w:pPr>
    <w:r w:rsidRPr="001305AF">
      <w:rPr>
        <w:noProof/>
        <w:lang w:val="it-IT" w:eastAsia="it-IT"/>
      </w:rPr>
      <w:drawing>
        <wp:inline distT="0" distB="0" distL="0" distR="0" wp14:anchorId="44DE31A8" wp14:editId="1B23E495">
          <wp:extent cx="2114870" cy="720000"/>
          <wp:effectExtent l="19050" t="0" r="0" b="0"/>
          <wp:docPr id="3" name="Εικόνα 3" descr="C:\Users\panos\Documents\EA\01 Projects\BalkanMed\AgroInnoeco\Logo\Logo_AGROINNOECO.jpg"/>
          <wp:cNvGraphicFramePr/>
          <a:graphic xmlns:a="http://schemas.openxmlformats.org/drawingml/2006/main">
            <a:graphicData uri="http://schemas.openxmlformats.org/drawingml/2006/picture">
              <pic:pic xmlns:pic="http://schemas.openxmlformats.org/drawingml/2006/picture">
                <pic:nvPicPr>
                  <pic:cNvPr id="1026" name="Picture 2" descr="C:\Users\panos\Documents\EA\01 Projects\BalkanMed\AgroInnoeco\Logo\Logo_AGROINNOECO.jpg"/>
                  <pic:cNvPicPr>
                    <a:picLocks noChangeAspect="1" noChangeArrowheads="1"/>
                  </pic:cNvPicPr>
                </pic:nvPicPr>
                <pic:blipFill>
                  <a:blip r:embed="rId1" cstate="print"/>
                  <a:srcRect/>
                  <a:stretch>
                    <a:fillRect/>
                  </a:stretch>
                </pic:blipFill>
                <pic:spPr bwMode="auto">
                  <a:xfrm>
                    <a:off x="0" y="0"/>
                    <a:ext cx="2114870" cy="720000"/>
                  </a:xfrm>
                  <a:prstGeom prst="rect">
                    <a:avLst/>
                  </a:prstGeom>
                  <a:noFill/>
                </pic:spPr>
              </pic:pic>
            </a:graphicData>
          </a:graphic>
        </wp:inline>
      </w:drawing>
    </w:r>
    <w:r w:rsidRPr="001305AF">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1D3509"/>
    <w:multiLevelType w:val="hybridMultilevel"/>
    <w:tmpl w:val="5EA8B73E"/>
    <w:lvl w:ilvl="0" w:tplc="04090019">
      <w:start w:val="1"/>
      <w:numFmt w:val="lowerLetter"/>
      <w:lvlText w:val="%1."/>
      <w:lvlJc w:val="left"/>
      <w:pPr>
        <w:ind w:left="720" w:hanging="360"/>
      </w:pPr>
    </w:lvl>
    <w:lvl w:ilvl="1" w:tplc="765039B6">
      <w:start w:val="1"/>
      <w:numFmt w:val="decimal"/>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
    <w:nsid w:val="03807680"/>
    <w:multiLevelType w:val="hybridMultilevel"/>
    <w:tmpl w:val="A092AD14"/>
    <w:lvl w:ilvl="0" w:tplc="83CEFFFC">
      <w:start w:val="1"/>
      <w:numFmt w:val="bullet"/>
      <w:lvlText w:val="o"/>
      <w:lvlJc w:val="left"/>
      <w:pPr>
        <w:tabs>
          <w:tab w:val="num" w:pos="720"/>
        </w:tabs>
        <w:ind w:left="720" w:hanging="360"/>
      </w:pPr>
      <w:rPr>
        <w:rFonts w:ascii="Courier New" w:hAnsi="Courier New" w:cs="Times New Roman" w:hint="default"/>
      </w:rPr>
    </w:lvl>
    <w:lvl w:ilvl="1" w:tplc="312242F6">
      <w:start w:val="1"/>
      <w:numFmt w:val="bullet"/>
      <w:lvlText w:val="o"/>
      <w:lvlJc w:val="left"/>
      <w:pPr>
        <w:tabs>
          <w:tab w:val="num" w:pos="1440"/>
        </w:tabs>
        <w:ind w:left="1440" w:hanging="360"/>
      </w:pPr>
      <w:rPr>
        <w:rFonts w:ascii="Courier New" w:hAnsi="Courier New" w:cs="Times New Roman" w:hint="default"/>
      </w:rPr>
    </w:lvl>
    <w:lvl w:ilvl="2" w:tplc="3A2CF32C">
      <w:start w:val="1"/>
      <w:numFmt w:val="bullet"/>
      <w:lvlText w:val="o"/>
      <w:lvlJc w:val="left"/>
      <w:pPr>
        <w:tabs>
          <w:tab w:val="num" w:pos="2160"/>
        </w:tabs>
        <w:ind w:left="2160" w:hanging="360"/>
      </w:pPr>
      <w:rPr>
        <w:rFonts w:ascii="Courier New" w:hAnsi="Courier New" w:cs="Times New Roman" w:hint="default"/>
      </w:rPr>
    </w:lvl>
    <w:lvl w:ilvl="3" w:tplc="94AE5148">
      <w:start w:val="1"/>
      <w:numFmt w:val="bullet"/>
      <w:lvlText w:val="o"/>
      <w:lvlJc w:val="left"/>
      <w:pPr>
        <w:tabs>
          <w:tab w:val="num" w:pos="2880"/>
        </w:tabs>
        <w:ind w:left="2880" w:hanging="360"/>
      </w:pPr>
      <w:rPr>
        <w:rFonts w:ascii="Courier New" w:hAnsi="Courier New" w:cs="Times New Roman" w:hint="default"/>
      </w:rPr>
    </w:lvl>
    <w:lvl w:ilvl="4" w:tplc="93DE34FC">
      <w:start w:val="1"/>
      <w:numFmt w:val="bullet"/>
      <w:lvlText w:val="o"/>
      <w:lvlJc w:val="left"/>
      <w:pPr>
        <w:tabs>
          <w:tab w:val="num" w:pos="3600"/>
        </w:tabs>
        <w:ind w:left="3600" w:hanging="360"/>
      </w:pPr>
      <w:rPr>
        <w:rFonts w:ascii="Courier New" w:hAnsi="Courier New" w:cs="Times New Roman" w:hint="default"/>
      </w:rPr>
    </w:lvl>
    <w:lvl w:ilvl="5" w:tplc="2A1A7B60">
      <w:start w:val="1"/>
      <w:numFmt w:val="bullet"/>
      <w:lvlText w:val="o"/>
      <w:lvlJc w:val="left"/>
      <w:pPr>
        <w:tabs>
          <w:tab w:val="num" w:pos="4320"/>
        </w:tabs>
        <w:ind w:left="4320" w:hanging="360"/>
      </w:pPr>
      <w:rPr>
        <w:rFonts w:ascii="Courier New" w:hAnsi="Courier New" w:cs="Times New Roman" w:hint="default"/>
      </w:rPr>
    </w:lvl>
    <w:lvl w:ilvl="6" w:tplc="A612B4E8">
      <w:start w:val="1"/>
      <w:numFmt w:val="bullet"/>
      <w:lvlText w:val="o"/>
      <w:lvlJc w:val="left"/>
      <w:pPr>
        <w:tabs>
          <w:tab w:val="num" w:pos="5040"/>
        </w:tabs>
        <w:ind w:left="5040" w:hanging="360"/>
      </w:pPr>
      <w:rPr>
        <w:rFonts w:ascii="Courier New" w:hAnsi="Courier New" w:cs="Times New Roman" w:hint="default"/>
      </w:rPr>
    </w:lvl>
    <w:lvl w:ilvl="7" w:tplc="D234A8AA">
      <w:start w:val="1"/>
      <w:numFmt w:val="bullet"/>
      <w:lvlText w:val="o"/>
      <w:lvlJc w:val="left"/>
      <w:pPr>
        <w:tabs>
          <w:tab w:val="num" w:pos="5760"/>
        </w:tabs>
        <w:ind w:left="5760" w:hanging="360"/>
      </w:pPr>
      <w:rPr>
        <w:rFonts w:ascii="Courier New" w:hAnsi="Courier New" w:cs="Times New Roman" w:hint="default"/>
      </w:rPr>
    </w:lvl>
    <w:lvl w:ilvl="8" w:tplc="04940DD0">
      <w:start w:val="1"/>
      <w:numFmt w:val="bullet"/>
      <w:lvlText w:val="o"/>
      <w:lvlJc w:val="left"/>
      <w:pPr>
        <w:tabs>
          <w:tab w:val="num" w:pos="6480"/>
        </w:tabs>
        <w:ind w:left="6480" w:hanging="360"/>
      </w:pPr>
      <w:rPr>
        <w:rFonts w:ascii="Courier New" w:hAnsi="Courier New" w:cs="Times New Roman" w:hint="default"/>
      </w:rPr>
    </w:lvl>
  </w:abstractNum>
  <w:abstractNum w:abstractNumId="2">
    <w:nsid w:val="06935A29"/>
    <w:multiLevelType w:val="hybridMultilevel"/>
    <w:tmpl w:val="D16E05C4"/>
    <w:lvl w:ilvl="0" w:tplc="6194F5E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146A525E"/>
    <w:multiLevelType w:val="hybridMultilevel"/>
    <w:tmpl w:val="2DC8B0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80B0499"/>
    <w:multiLevelType w:val="hybridMultilevel"/>
    <w:tmpl w:val="0BFE4E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A932454"/>
    <w:multiLevelType w:val="hybridMultilevel"/>
    <w:tmpl w:val="EAA69688"/>
    <w:lvl w:ilvl="0" w:tplc="891A270E">
      <w:start w:val="1"/>
      <w:numFmt w:val="bullet"/>
      <w:lvlText w:val="•"/>
      <w:lvlJc w:val="left"/>
      <w:pPr>
        <w:tabs>
          <w:tab w:val="num" w:pos="720"/>
        </w:tabs>
        <w:ind w:left="720" w:hanging="360"/>
      </w:pPr>
      <w:rPr>
        <w:rFonts w:ascii="Arial" w:hAnsi="Arial" w:hint="default"/>
      </w:rPr>
    </w:lvl>
    <w:lvl w:ilvl="1" w:tplc="AFE2144E" w:tentative="1">
      <w:start w:val="1"/>
      <w:numFmt w:val="bullet"/>
      <w:lvlText w:val="•"/>
      <w:lvlJc w:val="left"/>
      <w:pPr>
        <w:tabs>
          <w:tab w:val="num" w:pos="1440"/>
        </w:tabs>
        <w:ind w:left="1440" w:hanging="360"/>
      </w:pPr>
      <w:rPr>
        <w:rFonts w:ascii="Arial" w:hAnsi="Arial" w:hint="default"/>
      </w:rPr>
    </w:lvl>
    <w:lvl w:ilvl="2" w:tplc="5BBEFFA4" w:tentative="1">
      <w:start w:val="1"/>
      <w:numFmt w:val="bullet"/>
      <w:lvlText w:val="•"/>
      <w:lvlJc w:val="left"/>
      <w:pPr>
        <w:tabs>
          <w:tab w:val="num" w:pos="2160"/>
        </w:tabs>
        <w:ind w:left="2160" w:hanging="360"/>
      </w:pPr>
      <w:rPr>
        <w:rFonts w:ascii="Arial" w:hAnsi="Arial" w:hint="default"/>
      </w:rPr>
    </w:lvl>
    <w:lvl w:ilvl="3" w:tplc="D6BC9F62" w:tentative="1">
      <w:start w:val="1"/>
      <w:numFmt w:val="bullet"/>
      <w:lvlText w:val="•"/>
      <w:lvlJc w:val="left"/>
      <w:pPr>
        <w:tabs>
          <w:tab w:val="num" w:pos="2880"/>
        </w:tabs>
        <w:ind w:left="2880" w:hanging="360"/>
      </w:pPr>
      <w:rPr>
        <w:rFonts w:ascii="Arial" w:hAnsi="Arial" w:hint="default"/>
      </w:rPr>
    </w:lvl>
    <w:lvl w:ilvl="4" w:tplc="FEA0F126" w:tentative="1">
      <w:start w:val="1"/>
      <w:numFmt w:val="bullet"/>
      <w:lvlText w:val="•"/>
      <w:lvlJc w:val="left"/>
      <w:pPr>
        <w:tabs>
          <w:tab w:val="num" w:pos="3600"/>
        </w:tabs>
        <w:ind w:left="3600" w:hanging="360"/>
      </w:pPr>
      <w:rPr>
        <w:rFonts w:ascii="Arial" w:hAnsi="Arial" w:hint="default"/>
      </w:rPr>
    </w:lvl>
    <w:lvl w:ilvl="5" w:tplc="C960FFF6" w:tentative="1">
      <w:start w:val="1"/>
      <w:numFmt w:val="bullet"/>
      <w:lvlText w:val="•"/>
      <w:lvlJc w:val="left"/>
      <w:pPr>
        <w:tabs>
          <w:tab w:val="num" w:pos="4320"/>
        </w:tabs>
        <w:ind w:left="4320" w:hanging="360"/>
      </w:pPr>
      <w:rPr>
        <w:rFonts w:ascii="Arial" w:hAnsi="Arial" w:hint="default"/>
      </w:rPr>
    </w:lvl>
    <w:lvl w:ilvl="6" w:tplc="2584A356" w:tentative="1">
      <w:start w:val="1"/>
      <w:numFmt w:val="bullet"/>
      <w:lvlText w:val="•"/>
      <w:lvlJc w:val="left"/>
      <w:pPr>
        <w:tabs>
          <w:tab w:val="num" w:pos="5040"/>
        </w:tabs>
        <w:ind w:left="5040" w:hanging="360"/>
      </w:pPr>
      <w:rPr>
        <w:rFonts w:ascii="Arial" w:hAnsi="Arial" w:hint="default"/>
      </w:rPr>
    </w:lvl>
    <w:lvl w:ilvl="7" w:tplc="8B04BC6E" w:tentative="1">
      <w:start w:val="1"/>
      <w:numFmt w:val="bullet"/>
      <w:lvlText w:val="•"/>
      <w:lvlJc w:val="left"/>
      <w:pPr>
        <w:tabs>
          <w:tab w:val="num" w:pos="5760"/>
        </w:tabs>
        <w:ind w:left="5760" w:hanging="360"/>
      </w:pPr>
      <w:rPr>
        <w:rFonts w:ascii="Arial" w:hAnsi="Arial" w:hint="default"/>
      </w:rPr>
    </w:lvl>
    <w:lvl w:ilvl="8" w:tplc="4DF2A63C" w:tentative="1">
      <w:start w:val="1"/>
      <w:numFmt w:val="bullet"/>
      <w:lvlText w:val="•"/>
      <w:lvlJc w:val="left"/>
      <w:pPr>
        <w:tabs>
          <w:tab w:val="num" w:pos="6480"/>
        </w:tabs>
        <w:ind w:left="6480" w:hanging="360"/>
      </w:pPr>
      <w:rPr>
        <w:rFonts w:ascii="Arial" w:hAnsi="Arial" w:hint="default"/>
      </w:rPr>
    </w:lvl>
  </w:abstractNum>
  <w:abstractNum w:abstractNumId="6">
    <w:nsid w:val="1F9434D6"/>
    <w:multiLevelType w:val="hybridMultilevel"/>
    <w:tmpl w:val="0BB45E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42B47DF"/>
    <w:multiLevelType w:val="hybridMultilevel"/>
    <w:tmpl w:val="F0441C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5D46337"/>
    <w:multiLevelType w:val="hybridMultilevel"/>
    <w:tmpl w:val="832EF9E6"/>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8D23173"/>
    <w:multiLevelType w:val="hybridMultilevel"/>
    <w:tmpl w:val="E122618C"/>
    <w:lvl w:ilvl="0" w:tplc="B7248E4A">
      <w:start w:val="1"/>
      <w:numFmt w:val="decimal"/>
      <w:lvlText w:val="%1."/>
      <w:lvlJc w:val="left"/>
      <w:pPr>
        <w:ind w:left="720" w:hanging="360"/>
      </w:pPr>
      <w:rPr>
        <w:rFonts w:ascii="Calibri Light" w:hAnsi="Calibri Light" w:cs="Calibri Light"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9710C64"/>
    <w:multiLevelType w:val="hybridMultilevel"/>
    <w:tmpl w:val="3886DD20"/>
    <w:lvl w:ilvl="0" w:tplc="A3963E58">
      <w:start w:val="1"/>
      <w:numFmt w:val="bullet"/>
      <w:lvlText w:val="•"/>
      <w:lvlJc w:val="left"/>
      <w:pPr>
        <w:tabs>
          <w:tab w:val="num" w:pos="720"/>
        </w:tabs>
        <w:ind w:left="720" w:hanging="360"/>
      </w:pPr>
      <w:rPr>
        <w:rFonts w:ascii="Arial" w:hAnsi="Arial" w:hint="default"/>
      </w:rPr>
    </w:lvl>
    <w:lvl w:ilvl="1" w:tplc="3DD2F012" w:tentative="1">
      <w:start w:val="1"/>
      <w:numFmt w:val="bullet"/>
      <w:lvlText w:val="•"/>
      <w:lvlJc w:val="left"/>
      <w:pPr>
        <w:tabs>
          <w:tab w:val="num" w:pos="1440"/>
        </w:tabs>
        <w:ind w:left="1440" w:hanging="360"/>
      </w:pPr>
      <w:rPr>
        <w:rFonts w:ascii="Arial" w:hAnsi="Arial" w:hint="default"/>
      </w:rPr>
    </w:lvl>
    <w:lvl w:ilvl="2" w:tplc="A7EA2964" w:tentative="1">
      <w:start w:val="1"/>
      <w:numFmt w:val="bullet"/>
      <w:lvlText w:val="•"/>
      <w:lvlJc w:val="left"/>
      <w:pPr>
        <w:tabs>
          <w:tab w:val="num" w:pos="2160"/>
        </w:tabs>
        <w:ind w:left="2160" w:hanging="360"/>
      </w:pPr>
      <w:rPr>
        <w:rFonts w:ascii="Arial" w:hAnsi="Arial" w:hint="default"/>
      </w:rPr>
    </w:lvl>
    <w:lvl w:ilvl="3" w:tplc="4E5EDA90" w:tentative="1">
      <w:start w:val="1"/>
      <w:numFmt w:val="bullet"/>
      <w:lvlText w:val="•"/>
      <w:lvlJc w:val="left"/>
      <w:pPr>
        <w:tabs>
          <w:tab w:val="num" w:pos="2880"/>
        </w:tabs>
        <w:ind w:left="2880" w:hanging="360"/>
      </w:pPr>
      <w:rPr>
        <w:rFonts w:ascii="Arial" w:hAnsi="Arial" w:hint="default"/>
      </w:rPr>
    </w:lvl>
    <w:lvl w:ilvl="4" w:tplc="5DFE4494" w:tentative="1">
      <w:start w:val="1"/>
      <w:numFmt w:val="bullet"/>
      <w:lvlText w:val="•"/>
      <w:lvlJc w:val="left"/>
      <w:pPr>
        <w:tabs>
          <w:tab w:val="num" w:pos="3600"/>
        </w:tabs>
        <w:ind w:left="3600" w:hanging="360"/>
      </w:pPr>
      <w:rPr>
        <w:rFonts w:ascii="Arial" w:hAnsi="Arial" w:hint="default"/>
      </w:rPr>
    </w:lvl>
    <w:lvl w:ilvl="5" w:tplc="46A0C71A" w:tentative="1">
      <w:start w:val="1"/>
      <w:numFmt w:val="bullet"/>
      <w:lvlText w:val="•"/>
      <w:lvlJc w:val="left"/>
      <w:pPr>
        <w:tabs>
          <w:tab w:val="num" w:pos="4320"/>
        </w:tabs>
        <w:ind w:left="4320" w:hanging="360"/>
      </w:pPr>
      <w:rPr>
        <w:rFonts w:ascii="Arial" w:hAnsi="Arial" w:hint="default"/>
      </w:rPr>
    </w:lvl>
    <w:lvl w:ilvl="6" w:tplc="C5640278" w:tentative="1">
      <w:start w:val="1"/>
      <w:numFmt w:val="bullet"/>
      <w:lvlText w:val="•"/>
      <w:lvlJc w:val="left"/>
      <w:pPr>
        <w:tabs>
          <w:tab w:val="num" w:pos="5040"/>
        </w:tabs>
        <w:ind w:left="5040" w:hanging="360"/>
      </w:pPr>
      <w:rPr>
        <w:rFonts w:ascii="Arial" w:hAnsi="Arial" w:hint="default"/>
      </w:rPr>
    </w:lvl>
    <w:lvl w:ilvl="7" w:tplc="3762FBDA" w:tentative="1">
      <w:start w:val="1"/>
      <w:numFmt w:val="bullet"/>
      <w:lvlText w:val="•"/>
      <w:lvlJc w:val="left"/>
      <w:pPr>
        <w:tabs>
          <w:tab w:val="num" w:pos="5760"/>
        </w:tabs>
        <w:ind w:left="5760" w:hanging="360"/>
      </w:pPr>
      <w:rPr>
        <w:rFonts w:ascii="Arial" w:hAnsi="Arial" w:hint="default"/>
      </w:rPr>
    </w:lvl>
    <w:lvl w:ilvl="8" w:tplc="91840498" w:tentative="1">
      <w:start w:val="1"/>
      <w:numFmt w:val="bullet"/>
      <w:lvlText w:val="•"/>
      <w:lvlJc w:val="left"/>
      <w:pPr>
        <w:tabs>
          <w:tab w:val="num" w:pos="6480"/>
        </w:tabs>
        <w:ind w:left="6480" w:hanging="360"/>
      </w:pPr>
      <w:rPr>
        <w:rFonts w:ascii="Arial" w:hAnsi="Arial" w:hint="default"/>
      </w:rPr>
    </w:lvl>
  </w:abstractNum>
  <w:abstractNum w:abstractNumId="11">
    <w:nsid w:val="2B563DD5"/>
    <w:multiLevelType w:val="hybridMultilevel"/>
    <w:tmpl w:val="8FEA8D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CD35EB5"/>
    <w:multiLevelType w:val="hybridMultilevel"/>
    <w:tmpl w:val="02E2FD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CF623DB"/>
    <w:multiLevelType w:val="hybridMultilevel"/>
    <w:tmpl w:val="5CC0A2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553694D"/>
    <w:multiLevelType w:val="hybridMultilevel"/>
    <w:tmpl w:val="DB165A0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41D72611"/>
    <w:multiLevelType w:val="hybridMultilevel"/>
    <w:tmpl w:val="4D16A9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27104E8"/>
    <w:multiLevelType w:val="hybridMultilevel"/>
    <w:tmpl w:val="553C3A62"/>
    <w:lvl w:ilvl="0" w:tplc="041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528923EB"/>
    <w:multiLevelType w:val="hybridMultilevel"/>
    <w:tmpl w:val="2D2C7B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3C446A3"/>
    <w:multiLevelType w:val="hybridMultilevel"/>
    <w:tmpl w:val="18A4A5C2"/>
    <w:lvl w:ilvl="0" w:tplc="B2E8200E">
      <w:start w:val="1"/>
      <w:numFmt w:val="bullet"/>
      <w:lvlText w:val="o"/>
      <w:lvlJc w:val="left"/>
      <w:pPr>
        <w:tabs>
          <w:tab w:val="num" w:pos="720"/>
        </w:tabs>
        <w:ind w:left="720" w:hanging="360"/>
      </w:pPr>
      <w:rPr>
        <w:rFonts w:ascii="Courier New" w:hAnsi="Courier New" w:cs="Times New Roman" w:hint="default"/>
      </w:rPr>
    </w:lvl>
    <w:lvl w:ilvl="1" w:tplc="1F066B3C">
      <w:start w:val="1"/>
      <w:numFmt w:val="bullet"/>
      <w:lvlText w:val="o"/>
      <w:lvlJc w:val="left"/>
      <w:pPr>
        <w:tabs>
          <w:tab w:val="num" w:pos="1440"/>
        </w:tabs>
        <w:ind w:left="1440" w:hanging="360"/>
      </w:pPr>
      <w:rPr>
        <w:rFonts w:ascii="Courier New" w:hAnsi="Courier New" w:cs="Times New Roman" w:hint="default"/>
      </w:rPr>
    </w:lvl>
    <w:lvl w:ilvl="2" w:tplc="7882B6F8">
      <w:start w:val="1"/>
      <w:numFmt w:val="bullet"/>
      <w:lvlText w:val="o"/>
      <w:lvlJc w:val="left"/>
      <w:pPr>
        <w:tabs>
          <w:tab w:val="num" w:pos="2160"/>
        </w:tabs>
        <w:ind w:left="2160" w:hanging="360"/>
      </w:pPr>
      <w:rPr>
        <w:rFonts w:ascii="Courier New" w:hAnsi="Courier New" w:cs="Times New Roman" w:hint="default"/>
      </w:rPr>
    </w:lvl>
    <w:lvl w:ilvl="3" w:tplc="BF801FDC">
      <w:start w:val="1"/>
      <w:numFmt w:val="bullet"/>
      <w:lvlText w:val="o"/>
      <w:lvlJc w:val="left"/>
      <w:pPr>
        <w:tabs>
          <w:tab w:val="num" w:pos="2880"/>
        </w:tabs>
        <w:ind w:left="2880" w:hanging="360"/>
      </w:pPr>
      <w:rPr>
        <w:rFonts w:ascii="Courier New" w:hAnsi="Courier New" w:cs="Times New Roman" w:hint="default"/>
      </w:rPr>
    </w:lvl>
    <w:lvl w:ilvl="4" w:tplc="AD0E7A24">
      <w:start w:val="1"/>
      <w:numFmt w:val="bullet"/>
      <w:lvlText w:val="o"/>
      <w:lvlJc w:val="left"/>
      <w:pPr>
        <w:tabs>
          <w:tab w:val="num" w:pos="3600"/>
        </w:tabs>
        <w:ind w:left="3600" w:hanging="360"/>
      </w:pPr>
      <w:rPr>
        <w:rFonts w:ascii="Courier New" w:hAnsi="Courier New" w:cs="Times New Roman" w:hint="default"/>
      </w:rPr>
    </w:lvl>
    <w:lvl w:ilvl="5" w:tplc="248202E0">
      <w:start w:val="1"/>
      <w:numFmt w:val="bullet"/>
      <w:lvlText w:val="o"/>
      <w:lvlJc w:val="left"/>
      <w:pPr>
        <w:tabs>
          <w:tab w:val="num" w:pos="4320"/>
        </w:tabs>
        <w:ind w:left="4320" w:hanging="360"/>
      </w:pPr>
      <w:rPr>
        <w:rFonts w:ascii="Courier New" w:hAnsi="Courier New" w:cs="Times New Roman" w:hint="default"/>
      </w:rPr>
    </w:lvl>
    <w:lvl w:ilvl="6" w:tplc="CC9C1EAE">
      <w:start w:val="1"/>
      <w:numFmt w:val="bullet"/>
      <w:lvlText w:val="o"/>
      <w:lvlJc w:val="left"/>
      <w:pPr>
        <w:tabs>
          <w:tab w:val="num" w:pos="5040"/>
        </w:tabs>
        <w:ind w:left="5040" w:hanging="360"/>
      </w:pPr>
      <w:rPr>
        <w:rFonts w:ascii="Courier New" w:hAnsi="Courier New" w:cs="Times New Roman" w:hint="default"/>
      </w:rPr>
    </w:lvl>
    <w:lvl w:ilvl="7" w:tplc="45727666">
      <w:start w:val="1"/>
      <w:numFmt w:val="bullet"/>
      <w:lvlText w:val="o"/>
      <w:lvlJc w:val="left"/>
      <w:pPr>
        <w:tabs>
          <w:tab w:val="num" w:pos="5760"/>
        </w:tabs>
        <w:ind w:left="5760" w:hanging="360"/>
      </w:pPr>
      <w:rPr>
        <w:rFonts w:ascii="Courier New" w:hAnsi="Courier New" w:cs="Times New Roman" w:hint="default"/>
      </w:rPr>
    </w:lvl>
    <w:lvl w:ilvl="8" w:tplc="A306CB9C">
      <w:start w:val="1"/>
      <w:numFmt w:val="bullet"/>
      <w:lvlText w:val="o"/>
      <w:lvlJc w:val="left"/>
      <w:pPr>
        <w:tabs>
          <w:tab w:val="num" w:pos="6480"/>
        </w:tabs>
        <w:ind w:left="6480" w:hanging="360"/>
      </w:pPr>
      <w:rPr>
        <w:rFonts w:ascii="Courier New" w:hAnsi="Courier New" w:cs="Times New Roman" w:hint="default"/>
      </w:rPr>
    </w:lvl>
  </w:abstractNum>
  <w:abstractNum w:abstractNumId="19">
    <w:nsid w:val="55CD695D"/>
    <w:multiLevelType w:val="hybridMultilevel"/>
    <w:tmpl w:val="B242F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758126F"/>
    <w:multiLevelType w:val="hybridMultilevel"/>
    <w:tmpl w:val="E122618C"/>
    <w:lvl w:ilvl="0" w:tplc="B7248E4A">
      <w:start w:val="1"/>
      <w:numFmt w:val="decimal"/>
      <w:lvlText w:val="%1."/>
      <w:lvlJc w:val="left"/>
      <w:pPr>
        <w:ind w:left="720" w:hanging="360"/>
      </w:pPr>
      <w:rPr>
        <w:rFonts w:ascii="Calibri Light" w:hAnsi="Calibri Light" w:cs="Calibri Light"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B843182"/>
    <w:multiLevelType w:val="hybridMultilevel"/>
    <w:tmpl w:val="F37450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D2408C3"/>
    <w:multiLevelType w:val="hybridMultilevel"/>
    <w:tmpl w:val="C1BE47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F034DD2"/>
    <w:multiLevelType w:val="hybridMultilevel"/>
    <w:tmpl w:val="6470ACB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1122E12"/>
    <w:multiLevelType w:val="hybridMultilevel"/>
    <w:tmpl w:val="5C860B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47D570A"/>
    <w:multiLevelType w:val="multilevel"/>
    <w:tmpl w:val="C430EC90"/>
    <w:lvl w:ilvl="0">
      <w:start w:val="1"/>
      <w:numFmt w:val="decimal"/>
      <w:lvlText w:val="%1."/>
      <w:lvlJc w:val="left"/>
      <w:pPr>
        <w:ind w:left="720" w:hanging="360"/>
      </w:pPr>
      <w:rPr>
        <w:rFonts w:hint="default"/>
      </w:rPr>
    </w:lvl>
    <w:lvl w:ilvl="1">
      <w:start w:val="4"/>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6">
    <w:nsid w:val="75C85C6D"/>
    <w:multiLevelType w:val="hybridMultilevel"/>
    <w:tmpl w:val="057A59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77332308"/>
    <w:multiLevelType w:val="hybridMultilevel"/>
    <w:tmpl w:val="51326C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80E13B1"/>
    <w:multiLevelType w:val="hybridMultilevel"/>
    <w:tmpl w:val="288A82D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7C063863"/>
    <w:multiLevelType w:val="hybridMultilevel"/>
    <w:tmpl w:val="FE06F7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FAA7BE6"/>
    <w:multiLevelType w:val="hybridMultilevel"/>
    <w:tmpl w:val="015A15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8"/>
  </w:num>
  <w:num w:numId="2">
    <w:abstractNumId w:val="8"/>
  </w:num>
  <w:num w:numId="3">
    <w:abstractNumId w:val="13"/>
  </w:num>
  <w:num w:numId="4">
    <w:abstractNumId w:val="4"/>
  </w:num>
  <w:num w:numId="5">
    <w:abstractNumId w:val="3"/>
  </w:num>
  <w:num w:numId="6">
    <w:abstractNumId w:val="24"/>
  </w:num>
  <w:num w:numId="7">
    <w:abstractNumId w:val="9"/>
  </w:num>
  <w:num w:numId="8">
    <w:abstractNumId w:val="6"/>
  </w:num>
  <w:num w:numId="9">
    <w:abstractNumId w:val="20"/>
  </w:num>
  <w:num w:numId="10">
    <w:abstractNumId w:val="15"/>
  </w:num>
  <w:num w:numId="11">
    <w:abstractNumId w:val="21"/>
  </w:num>
  <w:num w:numId="12">
    <w:abstractNumId w:val="23"/>
  </w:num>
  <w:num w:numId="13">
    <w:abstractNumId w:val="14"/>
  </w:num>
  <w:num w:numId="14">
    <w:abstractNumId w:val="27"/>
  </w:num>
  <w:num w:numId="15">
    <w:abstractNumId w:val="7"/>
  </w:num>
  <w:num w:numId="16">
    <w:abstractNumId w:val="26"/>
  </w:num>
  <w:num w:numId="17">
    <w:abstractNumId w:val="2"/>
  </w:num>
  <w:num w:numId="18">
    <w:abstractNumId w:val="25"/>
  </w:num>
  <w:num w:numId="19">
    <w:abstractNumId w:val="16"/>
  </w:num>
  <w:num w:numId="20">
    <w:abstractNumId w:val="29"/>
  </w:num>
  <w:num w:numId="21">
    <w:abstractNumId w:val="10"/>
  </w:num>
  <w:num w:numId="22">
    <w:abstractNumId w:val="5"/>
  </w:num>
  <w:num w:numId="23">
    <w:abstractNumId w:val="17"/>
  </w:num>
  <w:num w:numId="24">
    <w:abstractNumId w:val="30"/>
  </w:num>
  <w:num w:numId="25">
    <w:abstractNumId w:val="22"/>
  </w:num>
  <w:num w:numId="26">
    <w:abstractNumId w:val="12"/>
  </w:num>
  <w:num w:numId="2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8"/>
  </w:num>
  <w:num w:numId="29">
    <w:abstractNumId w:val="1"/>
  </w:num>
  <w:num w:numId="30">
    <w:abstractNumId w:val="0"/>
  </w:num>
  <w:num w:numId="31">
    <w:abstractNumId w:val="19"/>
  </w:num>
  <w:num w:numId="32">
    <w:abstractNumId w:val="1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20"/>
  <w:hyphenationZone w:val="283"/>
  <w:drawingGridHorizontalSpacing w:val="110"/>
  <w:displayHorizontalDrawingGridEvery w:val="2"/>
  <w:characterSpacingControl w:val="doNotCompress"/>
  <w:hdrShapeDefaults>
    <o:shapedefaults v:ext="edit" spidmax="2054"/>
    <o:shapelayout v:ext="edit">
      <o:idmap v:ext="edit" data="2"/>
      <o:rules v:ext="edit">
        <o:r id="V:Rule1" type="connector" idref="#AutoShape 9"/>
      </o:rules>
    </o:shapelayout>
  </w:hdrShapeDefaults>
  <w:footnotePr>
    <w:footnote w:id="-1"/>
    <w:footnote w:id="0"/>
  </w:footnotePr>
  <w:endnotePr>
    <w:endnote w:id="-1"/>
    <w:endnote w:id="0"/>
  </w:endnotePr>
  <w:compat>
    <w:compatSetting w:name="compatibilityMode" w:uri="http://schemas.microsoft.com/office/word" w:val="12"/>
  </w:compat>
  <w:rsids>
    <w:rsidRoot w:val="001D6E65"/>
    <w:rsid w:val="000034E0"/>
    <w:rsid w:val="00005716"/>
    <w:rsid w:val="0001127A"/>
    <w:rsid w:val="00011E3A"/>
    <w:rsid w:val="00017614"/>
    <w:rsid w:val="000176DA"/>
    <w:rsid w:val="000306B1"/>
    <w:rsid w:val="000351C8"/>
    <w:rsid w:val="00035B98"/>
    <w:rsid w:val="00045567"/>
    <w:rsid w:val="000455F8"/>
    <w:rsid w:val="00051DA6"/>
    <w:rsid w:val="000654A9"/>
    <w:rsid w:val="00065675"/>
    <w:rsid w:val="0006734E"/>
    <w:rsid w:val="00070C50"/>
    <w:rsid w:val="00072BE7"/>
    <w:rsid w:val="00075131"/>
    <w:rsid w:val="00075EBF"/>
    <w:rsid w:val="00080B2B"/>
    <w:rsid w:val="00085F9C"/>
    <w:rsid w:val="0009577B"/>
    <w:rsid w:val="000A141C"/>
    <w:rsid w:val="000A4296"/>
    <w:rsid w:val="000A456A"/>
    <w:rsid w:val="000B7D5F"/>
    <w:rsid w:val="000C4068"/>
    <w:rsid w:val="000C508E"/>
    <w:rsid w:val="000D0D80"/>
    <w:rsid w:val="000E155F"/>
    <w:rsid w:val="000E29B7"/>
    <w:rsid w:val="000E39A2"/>
    <w:rsid w:val="00100252"/>
    <w:rsid w:val="00100C4E"/>
    <w:rsid w:val="0010212E"/>
    <w:rsid w:val="00124EC3"/>
    <w:rsid w:val="001305AF"/>
    <w:rsid w:val="00142A5A"/>
    <w:rsid w:val="00142EB4"/>
    <w:rsid w:val="00152098"/>
    <w:rsid w:val="00160E82"/>
    <w:rsid w:val="0016251F"/>
    <w:rsid w:val="00164422"/>
    <w:rsid w:val="00171591"/>
    <w:rsid w:val="001761C3"/>
    <w:rsid w:val="00177B5B"/>
    <w:rsid w:val="00184D75"/>
    <w:rsid w:val="001A0141"/>
    <w:rsid w:val="001A306E"/>
    <w:rsid w:val="001B3E14"/>
    <w:rsid w:val="001C3545"/>
    <w:rsid w:val="001C7400"/>
    <w:rsid w:val="001D1AA8"/>
    <w:rsid w:val="001D6E65"/>
    <w:rsid w:val="001E1D9A"/>
    <w:rsid w:val="001E3150"/>
    <w:rsid w:val="001E34A6"/>
    <w:rsid w:val="0020030E"/>
    <w:rsid w:val="00202756"/>
    <w:rsid w:val="002044B8"/>
    <w:rsid w:val="00210AEF"/>
    <w:rsid w:val="00210EA3"/>
    <w:rsid w:val="002113C9"/>
    <w:rsid w:val="00211B0C"/>
    <w:rsid w:val="00214128"/>
    <w:rsid w:val="00230A17"/>
    <w:rsid w:val="00240D6A"/>
    <w:rsid w:val="00245E91"/>
    <w:rsid w:val="002463C9"/>
    <w:rsid w:val="002672A8"/>
    <w:rsid w:val="002754FC"/>
    <w:rsid w:val="002763E4"/>
    <w:rsid w:val="00280736"/>
    <w:rsid w:val="00282242"/>
    <w:rsid w:val="00292A4A"/>
    <w:rsid w:val="00294C25"/>
    <w:rsid w:val="00295D96"/>
    <w:rsid w:val="00296035"/>
    <w:rsid w:val="00297BAD"/>
    <w:rsid w:val="002A12E6"/>
    <w:rsid w:val="002A4389"/>
    <w:rsid w:val="002A5734"/>
    <w:rsid w:val="002B1A8F"/>
    <w:rsid w:val="002E0DDE"/>
    <w:rsid w:val="002E27AD"/>
    <w:rsid w:val="002E4DBC"/>
    <w:rsid w:val="002F14FF"/>
    <w:rsid w:val="002F1AAC"/>
    <w:rsid w:val="00303B08"/>
    <w:rsid w:val="003145A9"/>
    <w:rsid w:val="003210D6"/>
    <w:rsid w:val="00323DCA"/>
    <w:rsid w:val="003265E3"/>
    <w:rsid w:val="00327A26"/>
    <w:rsid w:val="003321A9"/>
    <w:rsid w:val="00336E76"/>
    <w:rsid w:val="003377C1"/>
    <w:rsid w:val="003401F0"/>
    <w:rsid w:val="0034156E"/>
    <w:rsid w:val="00347F74"/>
    <w:rsid w:val="00351FF1"/>
    <w:rsid w:val="00372305"/>
    <w:rsid w:val="00382F4C"/>
    <w:rsid w:val="0038464A"/>
    <w:rsid w:val="00390CCB"/>
    <w:rsid w:val="003A388E"/>
    <w:rsid w:val="003B0ECC"/>
    <w:rsid w:val="003B25F2"/>
    <w:rsid w:val="003B70B1"/>
    <w:rsid w:val="003C7A10"/>
    <w:rsid w:val="003D1F06"/>
    <w:rsid w:val="003E36F7"/>
    <w:rsid w:val="003E61EC"/>
    <w:rsid w:val="003E79EC"/>
    <w:rsid w:val="003F3FEE"/>
    <w:rsid w:val="00402CF9"/>
    <w:rsid w:val="0041781E"/>
    <w:rsid w:val="00431EF0"/>
    <w:rsid w:val="00437C32"/>
    <w:rsid w:val="0044479E"/>
    <w:rsid w:val="00467EC8"/>
    <w:rsid w:val="0047212D"/>
    <w:rsid w:val="00481E03"/>
    <w:rsid w:val="004860A9"/>
    <w:rsid w:val="004A0696"/>
    <w:rsid w:val="004A1D67"/>
    <w:rsid w:val="004A776B"/>
    <w:rsid w:val="004A7B69"/>
    <w:rsid w:val="004A7F06"/>
    <w:rsid w:val="004C191C"/>
    <w:rsid w:val="004C26C1"/>
    <w:rsid w:val="004C4C1F"/>
    <w:rsid w:val="004C57D9"/>
    <w:rsid w:val="004F1318"/>
    <w:rsid w:val="00513E22"/>
    <w:rsid w:val="00515460"/>
    <w:rsid w:val="005179FC"/>
    <w:rsid w:val="00524144"/>
    <w:rsid w:val="005258FD"/>
    <w:rsid w:val="00526E5A"/>
    <w:rsid w:val="00541007"/>
    <w:rsid w:val="00545061"/>
    <w:rsid w:val="00545AF9"/>
    <w:rsid w:val="0055002C"/>
    <w:rsid w:val="005530D4"/>
    <w:rsid w:val="0055408D"/>
    <w:rsid w:val="00560C3A"/>
    <w:rsid w:val="00564B93"/>
    <w:rsid w:val="00571CA4"/>
    <w:rsid w:val="00571DA3"/>
    <w:rsid w:val="005841BB"/>
    <w:rsid w:val="005933F5"/>
    <w:rsid w:val="00593637"/>
    <w:rsid w:val="005937F4"/>
    <w:rsid w:val="00594232"/>
    <w:rsid w:val="00594B69"/>
    <w:rsid w:val="005A024B"/>
    <w:rsid w:val="005A32FC"/>
    <w:rsid w:val="005A762C"/>
    <w:rsid w:val="005B0BDE"/>
    <w:rsid w:val="005E3650"/>
    <w:rsid w:val="005E6787"/>
    <w:rsid w:val="005F52E7"/>
    <w:rsid w:val="00603BB8"/>
    <w:rsid w:val="00606149"/>
    <w:rsid w:val="00607596"/>
    <w:rsid w:val="006201D4"/>
    <w:rsid w:val="00626311"/>
    <w:rsid w:val="00627311"/>
    <w:rsid w:val="00631B99"/>
    <w:rsid w:val="00632C3B"/>
    <w:rsid w:val="00643603"/>
    <w:rsid w:val="0064597E"/>
    <w:rsid w:val="00646AA0"/>
    <w:rsid w:val="006521FC"/>
    <w:rsid w:val="006662F2"/>
    <w:rsid w:val="006706AC"/>
    <w:rsid w:val="006724DC"/>
    <w:rsid w:val="006727A2"/>
    <w:rsid w:val="00676022"/>
    <w:rsid w:val="006925A3"/>
    <w:rsid w:val="00697B80"/>
    <w:rsid w:val="006A66CC"/>
    <w:rsid w:val="006B04C2"/>
    <w:rsid w:val="006B2E7A"/>
    <w:rsid w:val="006B47A1"/>
    <w:rsid w:val="006B5B5E"/>
    <w:rsid w:val="006B7D43"/>
    <w:rsid w:val="006C1D05"/>
    <w:rsid w:val="006C2CEC"/>
    <w:rsid w:val="006D316D"/>
    <w:rsid w:val="006E4AC9"/>
    <w:rsid w:val="006E5FF6"/>
    <w:rsid w:val="006F2554"/>
    <w:rsid w:val="006F37AA"/>
    <w:rsid w:val="006F455B"/>
    <w:rsid w:val="00713A08"/>
    <w:rsid w:val="00715ABF"/>
    <w:rsid w:val="00723B64"/>
    <w:rsid w:val="00732785"/>
    <w:rsid w:val="00751C9B"/>
    <w:rsid w:val="007537A2"/>
    <w:rsid w:val="00763DF0"/>
    <w:rsid w:val="00763ED3"/>
    <w:rsid w:val="007645CD"/>
    <w:rsid w:val="0076750B"/>
    <w:rsid w:val="00775B71"/>
    <w:rsid w:val="00775F19"/>
    <w:rsid w:val="007771B8"/>
    <w:rsid w:val="00780529"/>
    <w:rsid w:val="00780ACD"/>
    <w:rsid w:val="00795D3B"/>
    <w:rsid w:val="007C291F"/>
    <w:rsid w:val="007C7B21"/>
    <w:rsid w:val="007D55EE"/>
    <w:rsid w:val="007E2743"/>
    <w:rsid w:val="007E4100"/>
    <w:rsid w:val="007E45C2"/>
    <w:rsid w:val="007E71B8"/>
    <w:rsid w:val="007F0EDF"/>
    <w:rsid w:val="007F34F5"/>
    <w:rsid w:val="007F6B32"/>
    <w:rsid w:val="00804969"/>
    <w:rsid w:val="008076C3"/>
    <w:rsid w:val="00816AB1"/>
    <w:rsid w:val="00821B21"/>
    <w:rsid w:val="008514AF"/>
    <w:rsid w:val="00857953"/>
    <w:rsid w:val="0086222F"/>
    <w:rsid w:val="0086434F"/>
    <w:rsid w:val="00866D81"/>
    <w:rsid w:val="00872E3B"/>
    <w:rsid w:val="00873DAC"/>
    <w:rsid w:val="00876C07"/>
    <w:rsid w:val="00877B50"/>
    <w:rsid w:val="00884363"/>
    <w:rsid w:val="00890246"/>
    <w:rsid w:val="0089069E"/>
    <w:rsid w:val="00895104"/>
    <w:rsid w:val="008B3ADB"/>
    <w:rsid w:val="008B4ADB"/>
    <w:rsid w:val="008B5AE8"/>
    <w:rsid w:val="008C5B51"/>
    <w:rsid w:val="008C6B3A"/>
    <w:rsid w:val="008D204E"/>
    <w:rsid w:val="008E1B0F"/>
    <w:rsid w:val="008E4BB6"/>
    <w:rsid w:val="008F7A55"/>
    <w:rsid w:val="008F7B62"/>
    <w:rsid w:val="00911393"/>
    <w:rsid w:val="009139D7"/>
    <w:rsid w:val="00916260"/>
    <w:rsid w:val="00924666"/>
    <w:rsid w:val="009257BB"/>
    <w:rsid w:val="00926B23"/>
    <w:rsid w:val="00932901"/>
    <w:rsid w:val="0093425C"/>
    <w:rsid w:val="00937920"/>
    <w:rsid w:val="00950FD3"/>
    <w:rsid w:val="00956C1F"/>
    <w:rsid w:val="009764AC"/>
    <w:rsid w:val="00983D78"/>
    <w:rsid w:val="00987DDE"/>
    <w:rsid w:val="009B51B8"/>
    <w:rsid w:val="009B564A"/>
    <w:rsid w:val="009E0E3C"/>
    <w:rsid w:val="00A15025"/>
    <w:rsid w:val="00A26A90"/>
    <w:rsid w:val="00A325BC"/>
    <w:rsid w:val="00A459BD"/>
    <w:rsid w:val="00A61A86"/>
    <w:rsid w:val="00A6354C"/>
    <w:rsid w:val="00A6605C"/>
    <w:rsid w:val="00A671E1"/>
    <w:rsid w:val="00A728CC"/>
    <w:rsid w:val="00A74388"/>
    <w:rsid w:val="00A83AB4"/>
    <w:rsid w:val="00A85A6E"/>
    <w:rsid w:val="00AA0E3D"/>
    <w:rsid w:val="00AB0B73"/>
    <w:rsid w:val="00AC3AEF"/>
    <w:rsid w:val="00AC57F9"/>
    <w:rsid w:val="00AC5C02"/>
    <w:rsid w:val="00AE18CC"/>
    <w:rsid w:val="00AE3B9C"/>
    <w:rsid w:val="00AE6392"/>
    <w:rsid w:val="00AE7F1C"/>
    <w:rsid w:val="00AF07EC"/>
    <w:rsid w:val="00AF264C"/>
    <w:rsid w:val="00AF2993"/>
    <w:rsid w:val="00AF2F92"/>
    <w:rsid w:val="00AF7CD6"/>
    <w:rsid w:val="00B11735"/>
    <w:rsid w:val="00B12FD1"/>
    <w:rsid w:val="00B15F65"/>
    <w:rsid w:val="00B404CB"/>
    <w:rsid w:val="00B54DB4"/>
    <w:rsid w:val="00B61725"/>
    <w:rsid w:val="00B618C2"/>
    <w:rsid w:val="00B66032"/>
    <w:rsid w:val="00B720F1"/>
    <w:rsid w:val="00B919FB"/>
    <w:rsid w:val="00BB262E"/>
    <w:rsid w:val="00BB4B5C"/>
    <w:rsid w:val="00BD045E"/>
    <w:rsid w:val="00BD0650"/>
    <w:rsid w:val="00BD1CEA"/>
    <w:rsid w:val="00BE14B3"/>
    <w:rsid w:val="00BF1B73"/>
    <w:rsid w:val="00C01B05"/>
    <w:rsid w:val="00C02436"/>
    <w:rsid w:val="00C02C6A"/>
    <w:rsid w:val="00C047D8"/>
    <w:rsid w:val="00C04ECA"/>
    <w:rsid w:val="00C12EEF"/>
    <w:rsid w:val="00C231A7"/>
    <w:rsid w:val="00C25D8B"/>
    <w:rsid w:val="00C26547"/>
    <w:rsid w:val="00C40DE4"/>
    <w:rsid w:val="00C57146"/>
    <w:rsid w:val="00C579D8"/>
    <w:rsid w:val="00C61F4D"/>
    <w:rsid w:val="00C6719E"/>
    <w:rsid w:val="00C72222"/>
    <w:rsid w:val="00C75C42"/>
    <w:rsid w:val="00C81FC5"/>
    <w:rsid w:val="00C90E71"/>
    <w:rsid w:val="00C97B86"/>
    <w:rsid w:val="00CA3E1C"/>
    <w:rsid w:val="00CA3E9D"/>
    <w:rsid w:val="00CA7120"/>
    <w:rsid w:val="00CB2027"/>
    <w:rsid w:val="00CB656E"/>
    <w:rsid w:val="00CC010A"/>
    <w:rsid w:val="00CE31CB"/>
    <w:rsid w:val="00CE36B8"/>
    <w:rsid w:val="00CE4B36"/>
    <w:rsid w:val="00CF075A"/>
    <w:rsid w:val="00CF5ACA"/>
    <w:rsid w:val="00CF73D5"/>
    <w:rsid w:val="00D16D8C"/>
    <w:rsid w:val="00D35DBA"/>
    <w:rsid w:val="00D43E61"/>
    <w:rsid w:val="00D453EF"/>
    <w:rsid w:val="00D50932"/>
    <w:rsid w:val="00D558CF"/>
    <w:rsid w:val="00D644DE"/>
    <w:rsid w:val="00DA1212"/>
    <w:rsid w:val="00DA22E1"/>
    <w:rsid w:val="00DA2BC9"/>
    <w:rsid w:val="00DA3075"/>
    <w:rsid w:val="00DB3AE9"/>
    <w:rsid w:val="00DC5772"/>
    <w:rsid w:val="00E05604"/>
    <w:rsid w:val="00E161D6"/>
    <w:rsid w:val="00E16ACD"/>
    <w:rsid w:val="00E25676"/>
    <w:rsid w:val="00E323B4"/>
    <w:rsid w:val="00E32D89"/>
    <w:rsid w:val="00E34927"/>
    <w:rsid w:val="00E43B8B"/>
    <w:rsid w:val="00E63DE7"/>
    <w:rsid w:val="00E66BD2"/>
    <w:rsid w:val="00E67D94"/>
    <w:rsid w:val="00E72BFA"/>
    <w:rsid w:val="00E85BEF"/>
    <w:rsid w:val="00E875BA"/>
    <w:rsid w:val="00E91F5E"/>
    <w:rsid w:val="00EA01EC"/>
    <w:rsid w:val="00EA51BC"/>
    <w:rsid w:val="00EB0F37"/>
    <w:rsid w:val="00EB36D0"/>
    <w:rsid w:val="00EB63C3"/>
    <w:rsid w:val="00EB6E92"/>
    <w:rsid w:val="00EE7890"/>
    <w:rsid w:val="00EF1209"/>
    <w:rsid w:val="00EF19D9"/>
    <w:rsid w:val="00EF25DF"/>
    <w:rsid w:val="00F029BD"/>
    <w:rsid w:val="00F04DA4"/>
    <w:rsid w:val="00F2277B"/>
    <w:rsid w:val="00F30C2A"/>
    <w:rsid w:val="00F32468"/>
    <w:rsid w:val="00F34751"/>
    <w:rsid w:val="00F54200"/>
    <w:rsid w:val="00F6121A"/>
    <w:rsid w:val="00F63505"/>
    <w:rsid w:val="00F65075"/>
    <w:rsid w:val="00F7378A"/>
    <w:rsid w:val="00F750E7"/>
    <w:rsid w:val="00F76107"/>
    <w:rsid w:val="00F76499"/>
    <w:rsid w:val="00FA1894"/>
    <w:rsid w:val="00FA481F"/>
    <w:rsid w:val="00FB2561"/>
    <w:rsid w:val="00FC2985"/>
    <w:rsid w:val="00FC539F"/>
    <w:rsid w:val="00FD069A"/>
    <w:rsid w:val="00FD2225"/>
    <w:rsid w:val="00FD463A"/>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4"/>
    <o:shapelayout v:ext="edit">
      <o:idmap v:ext="edit" data="1"/>
    </o:shapelayout>
  </w:shapeDefaults>
  <w:decimalSymbol w:val=","/>
  <w:listSeparator w:val=";"/>
  <w14:docId w14:val="7EC526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1D6E65"/>
    <w:rPr>
      <w:rFonts w:ascii="Calibri" w:eastAsia="Calibri" w:hAnsi="Calibri" w:cs="Times New Roman"/>
      <w:lang w:val="en-US"/>
    </w:rPr>
  </w:style>
  <w:style w:type="paragraph" w:styleId="Titolo1">
    <w:name w:val="heading 1"/>
    <w:basedOn w:val="Normale"/>
    <w:next w:val="Normale"/>
    <w:link w:val="Titolo1Carattere"/>
    <w:uiPriority w:val="9"/>
    <w:qFormat/>
    <w:rsid w:val="001D6E65"/>
    <w:pPr>
      <w:keepNext/>
      <w:spacing w:before="240" w:after="60"/>
      <w:outlineLvl w:val="0"/>
    </w:pPr>
    <w:rPr>
      <w:rFonts w:ascii="Cambria" w:eastAsia="Times New Roman" w:hAnsi="Cambria"/>
      <w:b/>
      <w:bCs/>
      <w:kern w:val="32"/>
      <w:sz w:val="32"/>
      <w:szCs w:val="32"/>
    </w:rPr>
  </w:style>
  <w:style w:type="paragraph" w:styleId="Titolo2">
    <w:name w:val="heading 2"/>
    <w:basedOn w:val="Normale"/>
    <w:next w:val="Normale"/>
    <w:link w:val="Titolo2Carattere"/>
    <w:uiPriority w:val="9"/>
    <w:unhideWhenUsed/>
    <w:qFormat/>
    <w:rsid w:val="001D6E65"/>
    <w:pPr>
      <w:keepNext/>
      <w:spacing w:before="240" w:after="60"/>
      <w:outlineLvl w:val="1"/>
    </w:pPr>
    <w:rPr>
      <w:rFonts w:ascii="Cambria" w:eastAsia="Times New Roman" w:hAnsi="Cambria"/>
      <w:b/>
      <w:bCs/>
      <w:i/>
      <w:iCs/>
      <w:sz w:val="28"/>
      <w:szCs w:val="28"/>
    </w:rPr>
  </w:style>
  <w:style w:type="paragraph" w:styleId="Titolo3">
    <w:name w:val="heading 3"/>
    <w:basedOn w:val="Normale"/>
    <w:next w:val="Normale"/>
    <w:link w:val="Titolo3Carattere"/>
    <w:uiPriority w:val="9"/>
    <w:unhideWhenUsed/>
    <w:qFormat/>
    <w:rsid w:val="001D6E65"/>
    <w:pPr>
      <w:keepNext/>
      <w:spacing w:before="240" w:after="60"/>
      <w:outlineLvl w:val="2"/>
    </w:pPr>
    <w:rPr>
      <w:rFonts w:ascii="Cambria" w:eastAsia="Times New Roman" w:hAnsi="Cambria"/>
      <w:b/>
      <w:bCs/>
      <w:sz w:val="26"/>
      <w:szCs w:val="2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1D6E65"/>
    <w:rPr>
      <w:rFonts w:ascii="Cambria" w:eastAsia="Times New Roman" w:hAnsi="Cambria" w:cs="Times New Roman"/>
      <w:b/>
      <w:bCs/>
      <w:kern w:val="32"/>
      <w:sz w:val="32"/>
      <w:szCs w:val="32"/>
      <w:lang w:val="en-US"/>
    </w:rPr>
  </w:style>
  <w:style w:type="character" w:customStyle="1" w:styleId="Titolo2Carattere">
    <w:name w:val="Titolo 2 Carattere"/>
    <w:basedOn w:val="Carpredefinitoparagrafo"/>
    <w:link w:val="Titolo2"/>
    <w:uiPriority w:val="9"/>
    <w:rsid w:val="001D6E65"/>
    <w:rPr>
      <w:rFonts w:ascii="Cambria" w:eastAsia="Times New Roman" w:hAnsi="Cambria" w:cs="Times New Roman"/>
      <w:b/>
      <w:bCs/>
      <w:i/>
      <w:iCs/>
      <w:sz w:val="28"/>
      <w:szCs w:val="28"/>
      <w:lang w:val="en-US"/>
    </w:rPr>
  </w:style>
  <w:style w:type="character" w:customStyle="1" w:styleId="Titolo3Carattere">
    <w:name w:val="Titolo 3 Carattere"/>
    <w:basedOn w:val="Carpredefinitoparagrafo"/>
    <w:link w:val="Titolo3"/>
    <w:uiPriority w:val="9"/>
    <w:rsid w:val="001D6E65"/>
    <w:rPr>
      <w:rFonts w:ascii="Cambria" w:eastAsia="Times New Roman" w:hAnsi="Cambria" w:cs="Times New Roman"/>
      <w:b/>
      <w:bCs/>
      <w:sz w:val="26"/>
      <w:szCs w:val="26"/>
      <w:lang w:val="en-US"/>
    </w:rPr>
  </w:style>
  <w:style w:type="character" w:styleId="Collegamentoipertestuale">
    <w:name w:val="Hyperlink"/>
    <w:uiPriority w:val="99"/>
    <w:unhideWhenUsed/>
    <w:rsid w:val="001D6E65"/>
    <w:rPr>
      <w:color w:val="0000FF"/>
      <w:u w:val="single"/>
    </w:rPr>
  </w:style>
  <w:style w:type="paragraph" w:styleId="Testonotaapidipagina">
    <w:name w:val="footnote text"/>
    <w:basedOn w:val="Normale"/>
    <w:link w:val="TestonotaapidipaginaCarattere"/>
    <w:uiPriority w:val="99"/>
    <w:semiHidden/>
    <w:unhideWhenUsed/>
    <w:rsid w:val="001D6E65"/>
    <w:rPr>
      <w:sz w:val="20"/>
      <w:szCs w:val="20"/>
    </w:rPr>
  </w:style>
  <w:style w:type="character" w:customStyle="1" w:styleId="TestonotaapidipaginaCarattere">
    <w:name w:val="Testo nota a piè di pagina Carattere"/>
    <w:basedOn w:val="Carpredefinitoparagrafo"/>
    <w:link w:val="Testonotaapidipagina"/>
    <w:uiPriority w:val="99"/>
    <w:semiHidden/>
    <w:rsid w:val="001D6E65"/>
    <w:rPr>
      <w:rFonts w:ascii="Calibri" w:eastAsia="Calibri" w:hAnsi="Calibri" w:cs="Times New Roman"/>
      <w:sz w:val="20"/>
      <w:szCs w:val="20"/>
      <w:lang w:val="en-US"/>
    </w:rPr>
  </w:style>
  <w:style w:type="paragraph" w:styleId="Intestazione">
    <w:name w:val="header"/>
    <w:basedOn w:val="Normale"/>
    <w:link w:val="IntestazioneCarattere"/>
    <w:uiPriority w:val="99"/>
    <w:unhideWhenUsed/>
    <w:rsid w:val="001D6E65"/>
    <w:pPr>
      <w:tabs>
        <w:tab w:val="center" w:pos="4680"/>
        <w:tab w:val="right" w:pos="9360"/>
      </w:tabs>
    </w:pPr>
  </w:style>
  <w:style w:type="character" w:customStyle="1" w:styleId="IntestazioneCarattere">
    <w:name w:val="Intestazione Carattere"/>
    <w:basedOn w:val="Carpredefinitoparagrafo"/>
    <w:link w:val="Intestazione"/>
    <w:uiPriority w:val="99"/>
    <w:rsid w:val="001D6E65"/>
    <w:rPr>
      <w:rFonts w:ascii="Calibri" w:eastAsia="Calibri" w:hAnsi="Calibri" w:cs="Times New Roman"/>
      <w:lang w:val="en-US"/>
    </w:rPr>
  </w:style>
  <w:style w:type="paragraph" w:styleId="Paragrafoelenco">
    <w:name w:val="List Paragraph"/>
    <w:basedOn w:val="Normale"/>
    <w:uiPriority w:val="34"/>
    <w:qFormat/>
    <w:rsid w:val="001D6E65"/>
    <w:pPr>
      <w:ind w:left="720"/>
      <w:contextualSpacing/>
    </w:pPr>
  </w:style>
  <w:style w:type="paragraph" w:customStyle="1" w:styleId="Sansinterligne">
    <w:name w:val="Sans interligne"/>
    <w:uiPriority w:val="1"/>
    <w:qFormat/>
    <w:rsid w:val="001D6E65"/>
    <w:pPr>
      <w:spacing w:after="0" w:line="240" w:lineRule="auto"/>
    </w:pPr>
    <w:rPr>
      <w:rFonts w:ascii="Calibri" w:eastAsia="Calibri" w:hAnsi="Calibri" w:cs="Times New Roman"/>
      <w:lang w:val="en-US"/>
    </w:rPr>
  </w:style>
  <w:style w:type="paragraph" w:customStyle="1" w:styleId="Titre1">
    <w:name w:val="_Titre 1"/>
    <w:basedOn w:val="Normale"/>
    <w:qFormat/>
    <w:rsid w:val="001D6E65"/>
    <w:pPr>
      <w:spacing w:before="1560" w:after="240" w:line="240" w:lineRule="auto"/>
      <w:jc w:val="center"/>
    </w:pPr>
    <w:rPr>
      <w:rFonts w:ascii="Cambria" w:eastAsia="Times New Roman" w:hAnsi="Cambria"/>
      <w:b/>
      <w:color w:val="7D2D2B"/>
      <w:spacing w:val="-26"/>
      <w:sz w:val="48"/>
      <w:szCs w:val="48"/>
      <w:lang w:val="fr-BE" w:eastAsia="it-IT"/>
    </w:rPr>
  </w:style>
  <w:style w:type="character" w:styleId="Rimandonotaapidipagina">
    <w:name w:val="footnote reference"/>
    <w:uiPriority w:val="99"/>
    <w:semiHidden/>
    <w:unhideWhenUsed/>
    <w:rsid w:val="001D6E65"/>
    <w:rPr>
      <w:vertAlign w:val="superscript"/>
    </w:rPr>
  </w:style>
  <w:style w:type="paragraph" w:styleId="Testofumetto">
    <w:name w:val="Balloon Text"/>
    <w:basedOn w:val="Normale"/>
    <w:link w:val="TestofumettoCarattere"/>
    <w:uiPriority w:val="99"/>
    <w:semiHidden/>
    <w:unhideWhenUsed/>
    <w:rsid w:val="001D6E65"/>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1D6E65"/>
    <w:rPr>
      <w:rFonts w:ascii="Tahoma" w:eastAsia="Calibri" w:hAnsi="Tahoma" w:cs="Tahoma"/>
      <w:sz w:val="16"/>
      <w:szCs w:val="16"/>
      <w:lang w:val="en-US"/>
    </w:rPr>
  </w:style>
  <w:style w:type="paragraph" w:customStyle="1" w:styleId="Default">
    <w:name w:val="Default"/>
    <w:rsid w:val="006F455B"/>
    <w:pPr>
      <w:autoSpaceDE w:val="0"/>
      <w:autoSpaceDN w:val="0"/>
      <w:adjustRightInd w:val="0"/>
      <w:spacing w:after="0" w:line="240" w:lineRule="auto"/>
    </w:pPr>
    <w:rPr>
      <w:rFonts w:ascii="Arial" w:hAnsi="Arial" w:cs="Arial"/>
      <w:color w:val="000000"/>
      <w:sz w:val="24"/>
      <w:szCs w:val="24"/>
    </w:rPr>
  </w:style>
  <w:style w:type="table" w:customStyle="1" w:styleId="LightList1">
    <w:name w:val="Light List1"/>
    <w:basedOn w:val="Tabellanormale"/>
    <w:uiPriority w:val="61"/>
    <w:rsid w:val="00780ACD"/>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Accent11">
    <w:name w:val="Medium Shading 2 - Accent 11"/>
    <w:basedOn w:val="Tabellanormale"/>
    <w:uiPriority w:val="64"/>
    <w:rsid w:val="00780ACD"/>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Nessunaspaziatura">
    <w:name w:val="No Spacing"/>
    <w:link w:val="NessunaspaziaturaCarattere"/>
    <w:uiPriority w:val="1"/>
    <w:qFormat/>
    <w:rsid w:val="001305AF"/>
    <w:pPr>
      <w:spacing w:after="0" w:line="240" w:lineRule="auto"/>
    </w:pPr>
    <w:rPr>
      <w:rFonts w:eastAsiaTheme="minorEastAsia"/>
    </w:rPr>
  </w:style>
  <w:style w:type="character" w:customStyle="1" w:styleId="NessunaspaziaturaCarattere">
    <w:name w:val="Nessuna spaziatura Carattere"/>
    <w:basedOn w:val="Carpredefinitoparagrafo"/>
    <w:link w:val="Nessunaspaziatura"/>
    <w:uiPriority w:val="1"/>
    <w:rsid w:val="001305AF"/>
    <w:rPr>
      <w:rFonts w:eastAsiaTheme="minorEastAsia"/>
    </w:rPr>
  </w:style>
  <w:style w:type="paragraph" w:styleId="Pidipagina">
    <w:name w:val="footer"/>
    <w:basedOn w:val="Normale"/>
    <w:link w:val="PidipaginaCarattere"/>
    <w:uiPriority w:val="99"/>
    <w:unhideWhenUsed/>
    <w:rsid w:val="001305AF"/>
    <w:pPr>
      <w:tabs>
        <w:tab w:val="center" w:pos="4153"/>
        <w:tab w:val="right" w:pos="8306"/>
      </w:tabs>
      <w:spacing w:after="0" w:line="240" w:lineRule="auto"/>
    </w:pPr>
  </w:style>
  <w:style w:type="character" w:customStyle="1" w:styleId="PidipaginaCarattere">
    <w:name w:val="Piè di pagina Carattere"/>
    <w:basedOn w:val="Carpredefinitoparagrafo"/>
    <w:link w:val="Pidipagina"/>
    <w:uiPriority w:val="99"/>
    <w:rsid w:val="001305AF"/>
    <w:rPr>
      <w:rFonts w:ascii="Calibri" w:eastAsia="Calibri" w:hAnsi="Calibri" w:cs="Times New Roman"/>
      <w:lang w:val="en-US"/>
    </w:rPr>
  </w:style>
  <w:style w:type="paragraph" w:styleId="Titolosommario">
    <w:name w:val="TOC Heading"/>
    <w:basedOn w:val="Titolo1"/>
    <w:next w:val="Normale"/>
    <w:uiPriority w:val="39"/>
    <w:semiHidden/>
    <w:unhideWhenUsed/>
    <w:qFormat/>
    <w:rsid w:val="0038464A"/>
    <w:pPr>
      <w:keepLines/>
      <w:spacing w:before="480" w:after="0"/>
      <w:outlineLvl w:val="9"/>
    </w:pPr>
    <w:rPr>
      <w:rFonts w:asciiTheme="majorHAnsi" w:eastAsiaTheme="majorEastAsia" w:hAnsiTheme="majorHAnsi" w:cstheme="majorBidi"/>
      <w:color w:val="365F91" w:themeColor="accent1" w:themeShade="BF"/>
      <w:kern w:val="0"/>
      <w:sz w:val="28"/>
      <w:szCs w:val="28"/>
      <w:lang w:val="el-GR"/>
    </w:rPr>
  </w:style>
  <w:style w:type="paragraph" w:styleId="Sommario1">
    <w:name w:val="toc 1"/>
    <w:basedOn w:val="Normale"/>
    <w:next w:val="Normale"/>
    <w:autoRedefine/>
    <w:uiPriority w:val="39"/>
    <w:unhideWhenUsed/>
    <w:rsid w:val="00EB36D0"/>
    <w:pPr>
      <w:tabs>
        <w:tab w:val="left" w:pos="440"/>
        <w:tab w:val="right" w:leader="dot" w:pos="8302"/>
      </w:tabs>
      <w:spacing w:after="100"/>
    </w:pPr>
    <w:rPr>
      <w:rFonts w:ascii="Bookman Old Style" w:eastAsiaTheme="minorHAnsi" w:hAnsi="Bookman Old Style"/>
      <w:b/>
      <w:noProof/>
      <w:sz w:val="24"/>
      <w:szCs w:val="24"/>
    </w:rPr>
  </w:style>
  <w:style w:type="paragraph" w:styleId="Sommario2">
    <w:name w:val="toc 2"/>
    <w:basedOn w:val="Normale"/>
    <w:next w:val="Normale"/>
    <w:autoRedefine/>
    <w:uiPriority w:val="39"/>
    <w:unhideWhenUsed/>
    <w:rsid w:val="00EB36D0"/>
    <w:pPr>
      <w:tabs>
        <w:tab w:val="right" w:leader="dot" w:pos="8302"/>
      </w:tabs>
      <w:spacing w:after="100"/>
      <w:ind w:left="220"/>
    </w:pPr>
    <w:rPr>
      <w:rFonts w:ascii="Bookman Old Style" w:eastAsiaTheme="minorHAnsi" w:hAnsi="Bookman Old Style"/>
      <w:i/>
      <w:noProof/>
      <w:sz w:val="24"/>
      <w:szCs w:val="24"/>
    </w:rPr>
  </w:style>
  <w:style w:type="table" w:styleId="Grigliatabella">
    <w:name w:val="Table Grid"/>
    <w:basedOn w:val="Tabellanormale"/>
    <w:uiPriority w:val="59"/>
    <w:rsid w:val="00184D7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1">
    <w:name w:val="Light Shading1"/>
    <w:basedOn w:val="Tabellanormale"/>
    <w:uiPriority w:val="60"/>
    <w:rsid w:val="00184D75"/>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Elencomedio2-Colore1">
    <w:name w:val="Medium List 2 Accent 1"/>
    <w:basedOn w:val="Tabellanormale"/>
    <w:uiPriority w:val="66"/>
    <w:rsid w:val="00CC010A"/>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Sfondomedio2-Colore5">
    <w:name w:val="Medium Shading 2 Accent 5"/>
    <w:basedOn w:val="Tabellanormale"/>
    <w:uiPriority w:val="64"/>
    <w:rsid w:val="00EB36D0"/>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Elencomedio2-Colore5">
    <w:name w:val="Medium List 2 Accent 5"/>
    <w:basedOn w:val="Tabellanormale"/>
    <w:uiPriority w:val="66"/>
    <w:rsid w:val="00EB36D0"/>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GridTable5Dark-Accent11">
    <w:name w:val="Grid Table 5 Dark - Accent 11"/>
    <w:basedOn w:val="Tabellanormale"/>
    <w:uiPriority w:val="50"/>
    <w:rsid w:val="000B7D5F"/>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gliamedia3-Colore5">
    <w:name w:val="Medium Grid 3 Accent 5"/>
    <w:basedOn w:val="Tabellanormale"/>
    <w:uiPriority w:val="69"/>
    <w:rsid w:val="00303B08"/>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character" w:customStyle="1" w:styleId="morecontent">
    <w:name w:val="morecontent"/>
    <w:basedOn w:val="Carpredefinitoparagrafo"/>
    <w:rsid w:val="00983D78"/>
  </w:style>
  <w:style w:type="character" w:customStyle="1" w:styleId="tlid-translation">
    <w:name w:val="tlid-translation"/>
    <w:basedOn w:val="Carpredefinitoparagrafo"/>
    <w:rsid w:val="00950FD3"/>
  </w:style>
  <w:style w:type="paragraph" w:styleId="NormaleWeb">
    <w:name w:val="Normal (Web)"/>
    <w:basedOn w:val="Normale"/>
    <w:link w:val="NormaleWebCarattere"/>
    <w:unhideWhenUsed/>
    <w:rsid w:val="000176DA"/>
    <w:pPr>
      <w:spacing w:before="100" w:beforeAutospacing="1" w:after="100" w:afterAutospacing="1" w:line="240" w:lineRule="auto"/>
    </w:pPr>
    <w:rPr>
      <w:rFonts w:ascii="Times New Roman" w:eastAsia="Times New Roman" w:hAnsi="Times New Roman"/>
      <w:b/>
      <w:i/>
      <w:sz w:val="32"/>
      <w:szCs w:val="32"/>
      <w:u w:val="single"/>
      <w:lang w:val="sq-AL"/>
    </w:rPr>
  </w:style>
  <w:style w:type="character" w:customStyle="1" w:styleId="NormaleWebCarattere">
    <w:name w:val="Normale (Web) Carattere"/>
    <w:basedOn w:val="Carpredefinitoparagrafo"/>
    <w:link w:val="NormaleWeb"/>
    <w:rsid w:val="000176DA"/>
    <w:rPr>
      <w:rFonts w:ascii="Times New Roman" w:eastAsia="Times New Roman" w:hAnsi="Times New Roman" w:cs="Times New Roman"/>
      <w:b/>
      <w:i/>
      <w:sz w:val="32"/>
      <w:szCs w:val="32"/>
      <w:u w:val="single"/>
      <w:lang w:val="sq-AL"/>
    </w:rPr>
  </w:style>
  <w:style w:type="character" w:customStyle="1" w:styleId="hps">
    <w:name w:val="hps"/>
    <w:basedOn w:val="Carpredefinitoparagrafo"/>
    <w:rsid w:val="00E161D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it-IT" w:eastAsia="it-I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0731186">
      <w:bodyDiv w:val="1"/>
      <w:marLeft w:val="0"/>
      <w:marRight w:val="0"/>
      <w:marTop w:val="0"/>
      <w:marBottom w:val="0"/>
      <w:divBdr>
        <w:top w:val="none" w:sz="0" w:space="0" w:color="auto"/>
        <w:left w:val="none" w:sz="0" w:space="0" w:color="auto"/>
        <w:bottom w:val="none" w:sz="0" w:space="0" w:color="auto"/>
        <w:right w:val="none" w:sz="0" w:space="0" w:color="auto"/>
      </w:divBdr>
      <w:divsChild>
        <w:div w:id="1759788467">
          <w:marLeft w:val="0"/>
          <w:marRight w:val="0"/>
          <w:marTop w:val="0"/>
          <w:marBottom w:val="0"/>
          <w:divBdr>
            <w:top w:val="none" w:sz="0" w:space="0" w:color="auto"/>
            <w:left w:val="none" w:sz="0" w:space="0" w:color="auto"/>
            <w:bottom w:val="none" w:sz="0" w:space="0" w:color="auto"/>
            <w:right w:val="none" w:sz="0" w:space="0" w:color="auto"/>
          </w:divBdr>
          <w:divsChild>
            <w:div w:id="1605304503">
              <w:marLeft w:val="0"/>
              <w:marRight w:val="0"/>
              <w:marTop w:val="0"/>
              <w:marBottom w:val="0"/>
              <w:divBdr>
                <w:top w:val="none" w:sz="0" w:space="0" w:color="auto"/>
                <w:left w:val="none" w:sz="0" w:space="0" w:color="auto"/>
                <w:bottom w:val="none" w:sz="0" w:space="0" w:color="auto"/>
                <w:right w:val="none" w:sz="0" w:space="0" w:color="auto"/>
              </w:divBdr>
              <w:divsChild>
                <w:div w:id="4945110">
                  <w:marLeft w:val="0"/>
                  <w:marRight w:val="0"/>
                  <w:marTop w:val="0"/>
                  <w:marBottom w:val="0"/>
                  <w:divBdr>
                    <w:top w:val="none" w:sz="0" w:space="0" w:color="auto"/>
                    <w:left w:val="none" w:sz="0" w:space="0" w:color="auto"/>
                    <w:bottom w:val="none" w:sz="0" w:space="0" w:color="auto"/>
                    <w:right w:val="none" w:sz="0" w:space="0" w:color="auto"/>
                  </w:divBdr>
                  <w:divsChild>
                    <w:div w:id="1254703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7273661">
          <w:marLeft w:val="0"/>
          <w:marRight w:val="0"/>
          <w:marTop w:val="0"/>
          <w:marBottom w:val="0"/>
          <w:divBdr>
            <w:top w:val="none" w:sz="0" w:space="0" w:color="auto"/>
            <w:left w:val="none" w:sz="0" w:space="0" w:color="auto"/>
            <w:bottom w:val="none" w:sz="0" w:space="0" w:color="auto"/>
            <w:right w:val="none" w:sz="0" w:space="0" w:color="auto"/>
          </w:divBdr>
          <w:divsChild>
            <w:div w:id="254434882">
              <w:marLeft w:val="0"/>
              <w:marRight w:val="0"/>
              <w:marTop w:val="0"/>
              <w:marBottom w:val="0"/>
              <w:divBdr>
                <w:top w:val="none" w:sz="0" w:space="0" w:color="auto"/>
                <w:left w:val="none" w:sz="0" w:space="0" w:color="auto"/>
                <w:bottom w:val="none" w:sz="0" w:space="0" w:color="auto"/>
                <w:right w:val="none" w:sz="0" w:space="0" w:color="auto"/>
              </w:divBdr>
            </w:div>
          </w:divsChild>
        </w:div>
        <w:div w:id="1640110445">
          <w:marLeft w:val="0"/>
          <w:marRight w:val="0"/>
          <w:marTop w:val="0"/>
          <w:marBottom w:val="0"/>
          <w:divBdr>
            <w:top w:val="none" w:sz="0" w:space="0" w:color="auto"/>
            <w:left w:val="none" w:sz="0" w:space="0" w:color="auto"/>
            <w:bottom w:val="none" w:sz="0" w:space="0" w:color="auto"/>
            <w:right w:val="none" w:sz="0" w:space="0" w:color="auto"/>
          </w:divBdr>
        </w:div>
      </w:divsChild>
    </w:div>
    <w:div w:id="398788257">
      <w:bodyDiv w:val="1"/>
      <w:marLeft w:val="0"/>
      <w:marRight w:val="0"/>
      <w:marTop w:val="0"/>
      <w:marBottom w:val="0"/>
      <w:divBdr>
        <w:top w:val="none" w:sz="0" w:space="0" w:color="auto"/>
        <w:left w:val="none" w:sz="0" w:space="0" w:color="auto"/>
        <w:bottom w:val="none" w:sz="0" w:space="0" w:color="auto"/>
        <w:right w:val="none" w:sz="0" w:space="0" w:color="auto"/>
      </w:divBdr>
      <w:divsChild>
        <w:div w:id="284313502">
          <w:marLeft w:val="547"/>
          <w:marRight w:val="0"/>
          <w:marTop w:val="154"/>
          <w:marBottom w:val="0"/>
          <w:divBdr>
            <w:top w:val="none" w:sz="0" w:space="0" w:color="auto"/>
            <w:left w:val="none" w:sz="0" w:space="0" w:color="auto"/>
            <w:bottom w:val="none" w:sz="0" w:space="0" w:color="auto"/>
            <w:right w:val="none" w:sz="0" w:space="0" w:color="auto"/>
          </w:divBdr>
        </w:div>
      </w:divsChild>
    </w:div>
    <w:div w:id="590549346">
      <w:bodyDiv w:val="1"/>
      <w:marLeft w:val="0"/>
      <w:marRight w:val="0"/>
      <w:marTop w:val="0"/>
      <w:marBottom w:val="0"/>
      <w:divBdr>
        <w:top w:val="none" w:sz="0" w:space="0" w:color="auto"/>
        <w:left w:val="none" w:sz="0" w:space="0" w:color="auto"/>
        <w:bottom w:val="none" w:sz="0" w:space="0" w:color="auto"/>
        <w:right w:val="none" w:sz="0" w:space="0" w:color="auto"/>
      </w:divBdr>
    </w:div>
    <w:div w:id="638806542">
      <w:bodyDiv w:val="1"/>
      <w:marLeft w:val="0"/>
      <w:marRight w:val="0"/>
      <w:marTop w:val="0"/>
      <w:marBottom w:val="0"/>
      <w:divBdr>
        <w:top w:val="none" w:sz="0" w:space="0" w:color="auto"/>
        <w:left w:val="none" w:sz="0" w:space="0" w:color="auto"/>
        <w:bottom w:val="none" w:sz="0" w:space="0" w:color="auto"/>
        <w:right w:val="none" w:sz="0" w:space="0" w:color="auto"/>
      </w:divBdr>
      <w:divsChild>
        <w:div w:id="609435833">
          <w:marLeft w:val="0"/>
          <w:marRight w:val="0"/>
          <w:marTop w:val="0"/>
          <w:marBottom w:val="0"/>
          <w:divBdr>
            <w:top w:val="none" w:sz="0" w:space="0" w:color="auto"/>
            <w:left w:val="none" w:sz="0" w:space="0" w:color="auto"/>
            <w:bottom w:val="none" w:sz="0" w:space="0" w:color="auto"/>
            <w:right w:val="none" w:sz="0" w:space="0" w:color="auto"/>
          </w:divBdr>
          <w:divsChild>
            <w:div w:id="350910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4137228">
      <w:bodyDiv w:val="1"/>
      <w:marLeft w:val="0"/>
      <w:marRight w:val="0"/>
      <w:marTop w:val="0"/>
      <w:marBottom w:val="0"/>
      <w:divBdr>
        <w:top w:val="none" w:sz="0" w:space="0" w:color="auto"/>
        <w:left w:val="none" w:sz="0" w:space="0" w:color="auto"/>
        <w:bottom w:val="none" w:sz="0" w:space="0" w:color="auto"/>
        <w:right w:val="none" w:sz="0" w:space="0" w:color="auto"/>
      </w:divBdr>
      <w:divsChild>
        <w:div w:id="853497413">
          <w:marLeft w:val="0"/>
          <w:marRight w:val="0"/>
          <w:marTop w:val="0"/>
          <w:marBottom w:val="0"/>
          <w:divBdr>
            <w:top w:val="none" w:sz="0" w:space="0" w:color="auto"/>
            <w:left w:val="none" w:sz="0" w:space="0" w:color="auto"/>
            <w:bottom w:val="none" w:sz="0" w:space="0" w:color="auto"/>
            <w:right w:val="none" w:sz="0" w:space="0" w:color="auto"/>
          </w:divBdr>
          <w:divsChild>
            <w:div w:id="1284119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7390542">
      <w:bodyDiv w:val="1"/>
      <w:marLeft w:val="0"/>
      <w:marRight w:val="0"/>
      <w:marTop w:val="0"/>
      <w:marBottom w:val="0"/>
      <w:divBdr>
        <w:top w:val="none" w:sz="0" w:space="0" w:color="auto"/>
        <w:left w:val="none" w:sz="0" w:space="0" w:color="auto"/>
        <w:bottom w:val="none" w:sz="0" w:space="0" w:color="auto"/>
        <w:right w:val="none" w:sz="0" w:space="0" w:color="auto"/>
      </w:divBdr>
    </w:div>
    <w:div w:id="986400996">
      <w:bodyDiv w:val="1"/>
      <w:marLeft w:val="0"/>
      <w:marRight w:val="0"/>
      <w:marTop w:val="0"/>
      <w:marBottom w:val="0"/>
      <w:divBdr>
        <w:top w:val="none" w:sz="0" w:space="0" w:color="auto"/>
        <w:left w:val="none" w:sz="0" w:space="0" w:color="auto"/>
        <w:bottom w:val="none" w:sz="0" w:space="0" w:color="auto"/>
        <w:right w:val="none" w:sz="0" w:space="0" w:color="auto"/>
      </w:divBdr>
    </w:div>
    <w:div w:id="1038895867">
      <w:bodyDiv w:val="1"/>
      <w:marLeft w:val="0"/>
      <w:marRight w:val="0"/>
      <w:marTop w:val="0"/>
      <w:marBottom w:val="0"/>
      <w:divBdr>
        <w:top w:val="none" w:sz="0" w:space="0" w:color="auto"/>
        <w:left w:val="none" w:sz="0" w:space="0" w:color="auto"/>
        <w:bottom w:val="none" w:sz="0" w:space="0" w:color="auto"/>
        <w:right w:val="none" w:sz="0" w:space="0" w:color="auto"/>
      </w:divBdr>
      <w:divsChild>
        <w:div w:id="354380342">
          <w:marLeft w:val="547"/>
          <w:marRight w:val="0"/>
          <w:marTop w:val="144"/>
          <w:marBottom w:val="0"/>
          <w:divBdr>
            <w:top w:val="none" w:sz="0" w:space="0" w:color="auto"/>
            <w:left w:val="none" w:sz="0" w:space="0" w:color="auto"/>
            <w:bottom w:val="none" w:sz="0" w:space="0" w:color="auto"/>
            <w:right w:val="none" w:sz="0" w:space="0" w:color="auto"/>
          </w:divBdr>
        </w:div>
        <w:div w:id="1067648823">
          <w:marLeft w:val="547"/>
          <w:marRight w:val="0"/>
          <w:marTop w:val="144"/>
          <w:marBottom w:val="0"/>
          <w:divBdr>
            <w:top w:val="none" w:sz="0" w:space="0" w:color="auto"/>
            <w:left w:val="none" w:sz="0" w:space="0" w:color="auto"/>
            <w:bottom w:val="none" w:sz="0" w:space="0" w:color="auto"/>
            <w:right w:val="none" w:sz="0" w:space="0" w:color="auto"/>
          </w:divBdr>
        </w:div>
        <w:div w:id="756051110">
          <w:marLeft w:val="547"/>
          <w:marRight w:val="0"/>
          <w:marTop w:val="144"/>
          <w:marBottom w:val="0"/>
          <w:divBdr>
            <w:top w:val="none" w:sz="0" w:space="0" w:color="auto"/>
            <w:left w:val="none" w:sz="0" w:space="0" w:color="auto"/>
            <w:bottom w:val="none" w:sz="0" w:space="0" w:color="auto"/>
            <w:right w:val="none" w:sz="0" w:space="0" w:color="auto"/>
          </w:divBdr>
        </w:div>
        <w:div w:id="632171662">
          <w:marLeft w:val="547"/>
          <w:marRight w:val="0"/>
          <w:marTop w:val="144"/>
          <w:marBottom w:val="0"/>
          <w:divBdr>
            <w:top w:val="none" w:sz="0" w:space="0" w:color="auto"/>
            <w:left w:val="none" w:sz="0" w:space="0" w:color="auto"/>
            <w:bottom w:val="none" w:sz="0" w:space="0" w:color="auto"/>
            <w:right w:val="none" w:sz="0" w:space="0" w:color="auto"/>
          </w:divBdr>
        </w:div>
        <w:div w:id="1462729984">
          <w:marLeft w:val="547"/>
          <w:marRight w:val="0"/>
          <w:marTop w:val="144"/>
          <w:marBottom w:val="0"/>
          <w:divBdr>
            <w:top w:val="none" w:sz="0" w:space="0" w:color="auto"/>
            <w:left w:val="none" w:sz="0" w:space="0" w:color="auto"/>
            <w:bottom w:val="none" w:sz="0" w:space="0" w:color="auto"/>
            <w:right w:val="none" w:sz="0" w:space="0" w:color="auto"/>
          </w:divBdr>
        </w:div>
        <w:div w:id="1712529805">
          <w:marLeft w:val="547"/>
          <w:marRight w:val="0"/>
          <w:marTop w:val="144"/>
          <w:marBottom w:val="0"/>
          <w:divBdr>
            <w:top w:val="none" w:sz="0" w:space="0" w:color="auto"/>
            <w:left w:val="none" w:sz="0" w:space="0" w:color="auto"/>
            <w:bottom w:val="none" w:sz="0" w:space="0" w:color="auto"/>
            <w:right w:val="none" w:sz="0" w:space="0" w:color="auto"/>
          </w:divBdr>
        </w:div>
        <w:div w:id="1619291409">
          <w:marLeft w:val="547"/>
          <w:marRight w:val="0"/>
          <w:marTop w:val="144"/>
          <w:marBottom w:val="0"/>
          <w:divBdr>
            <w:top w:val="none" w:sz="0" w:space="0" w:color="auto"/>
            <w:left w:val="none" w:sz="0" w:space="0" w:color="auto"/>
            <w:bottom w:val="none" w:sz="0" w:space="0" w:color="auto"/>
            <w:right w:val="none" w:sz="0" w:space="0" w:color="auto"/>
          </w:divBdr>
        </w:div>
      </w:divsChild>
    </w:div>
    <w:div w:id="1105806628">
      <w:bodyDiv w:val="1"/>
      <w:marLeft w:val="0"/>
      <w:marRight w:val="0"/>
      <w:marTop w:val="0"/>
      <w:marBottom w:val="0"/>
      <w:divBdr>
        <w:top w:val="none" w:sz="0" w:space="0" w:color="auto"/>
        <w:left w:val="none" w:sz="0" w:space="0" w:color="auto"/>
        <w:bottom w:val="none" w:sz="0" w:space="0" w:color="auto"/>
        <w:right w:val="none" w:sz="0" w:space="0" w:color="auto"/>
      </w:divBdr>
      <w:divsChild>
        <w:div w:id="1198546662">
          <w:marLeft w:val="0"/>
          <w:marRight w:val="0"/>
          <w:marTop w:val="0"/>
          <w:marBottom w:val="0"/>
          <w:divBdr>
            <w:top w:val="none" w:sz="0" w:space="0" w:color="auto"/>
            <w:left w:val="none" w:sz="0" w:space="0" w:color="auto"/>
            <w:bottom w:val="none" w:sz="0" w:space="0" w:color="auto"/>
            <w:right w:val="none" w:sz="0" w:space="0" w:color="auto"/>
          </w:divBdr>
          <w:divsChild>
            <w:div w:id="1400011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3859737">
      <w:bodyDiv w:val="1"/>
      <w:marLeft w:val="0"/>
      <w:marRight w:val="0"/>
      <w:marTop w:val="0"/>
      <w:marBottom w:val="0"/>
      <w:divBdr>
        <w:top w:val="none" w:sz="0" w:space="0" w:color="auto"/>
        <w:left w:val="none" w:sz="0" w:space="0" w:color="auto"/>
        <w:bottom w:val="none" w:sz="0" w:space="0" w:color="auto"/>
        <w:right w:val="none" w:sz="0" w:space="0" w:color="auto"/>
      </w:divBdr>
      <w:divsChild>
        <w:div w:id="338509435">
          <w:marLeft w:val="0"/>
          <w:marRight w:val="0"/>
          <w:marTop w:val="0"/>
          <w:marBottom w:val="0"/>
          <w:divBdr>
            <w:top w:val="none" w:sz="0" w:space="0" w:color="auto"/>
            <w:left w:val="none" w:sz="0" w:space="0" w:color="auto"/>
            <w:bottom w:val="none" w:sz="0" w:space="0" w:color="auto"/>
            <w:right w:val="none" w:sz="0" w:space="0" w:color="auto"/>
          </w:divBdr>
          <w:divsChild>
            <w:div w:id="1147547715">
              <w:marLeft w:val="0"/>
              <w:marRight w:val="0"/>
              <w:marTop w:val="0"/>
              <w:marBottom w:val="0"/>
              <w:divBdr>
                <w:top w:val="none" w:sz="0" w:space="0" w:color="auto"/>
                <w:left w:val="none" w:sz="0" w:space="0" w:color="auto"/>
                <w:bottom w:val="none" w:sz="0" w:space="0" w:color="auto"/>
                <w:right w:val="none" w:sz="0" w:space="0" w:color="auto"/>
              </w:divBdr>
              <w:divsChild>
                <w:div w:id="1704478516">
                  <w:marLeft w:val="0"/>
                  <w:marRight w:val="0"/>
                  <w:marTop w:val="0"/>
                  <w:marBottom w:val="0"/>
                  <w:divBdr>
                    <w:top w:val="none" w:sz="0" w:space="0" w:color="auto"/>
                    <w:left w:val="none" w:sz="0" w:space="0" w:color="auto"/>
                    <w:bottom w:val="none" w:sz="0" w:space="0" w:color="auto"/>
                    <w:right w:val="none" w:sz="0" w:space="0" w:color="auto"/>
                  </w:divBdr>
                  <w:divsChild>
                    <w:div w:id="350377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3833270">
          <w:marLeft w:val="0"/>
          <w:marRight w:val="0"/>
          <w:marTop w:val="0"/>
          <w:marBottom w:val="0"/>
          <w:divBdr>
            <w:top w:val="none" w:sz="0" w:space="0" w:color="auto"/>
            <w:left w:val="none" w:sz="0" w:space="0" w:color="auto"/>
            <w:bottom w:val="none" w:sz="0" w:space="0" w:color="auto"/>
            <w:right w:val="none" w:sz="0" w:space="0" w:color="auto"/>
          </w:divBdr>
          <w:divsChild>
            <w:div w:id="446706688">
              <w:marLeft w:val="0"/>
              <w:marRight w:val="0"/>
              <w:marTop w:val="0"/>
              <w:marBottom w:val="0"/>
              <w:divBdr>
                <w:top w:val="none" w:sz="0" w:space="0" w:color="auto"/>
                <w:left w:val="none" w:sz="0" w:space="0" w:color="auto"/>
                <w:bottom w:val="none" w:sz="0" w:space="0" w:color="auto"/>
                <w:right w:val="none" w:sz="0" w:space="0" w:color="auto"/>
              </w:divBdr>
            </w:div>
          </w:divsChild>
        </w:div>
        <w:div w:id="992948546">
          <w:marLeft w:val="0"/>
          <w:marRight w:val="0"/>
          <w:marTop w:val="0"/>
          <w:marBottom w:val="0"/>
          <w:divBdr>
            <w:top w:val="none" w:sz="0" w:space="0" w:color="auto"/>
            <w:left w:val="none" w:sz="0" w:space="0" w:color="auto"/>
            <w:bottom w:val="none" w:sz="0" w:space="0" w:color="auto"/>
            <w:right w:val="none" w:sz="0" w:space="0" w:color="auto"/>
          </w:divBdr>
        </w:div>
      </w:divsChild>
    </w:div>
    <w:div w:id="1502505291">
      <w:bodyDiv w:val="1"/>
      <w:marLeft w:val="0"/>
      <w:marRight w:val="0"/>
      <w:marTop w:val="0"/>
      <w:marBottom w:val="0"/>
      <w:divBdr>
        <w:top w:val="none" w:sz="0" w:space="0" w:color="auto"/>
        <w:left w:val="none" w:sz="0" w:space="0" w:color="auto"/>
        <w:bottom w:val="none" w:sz="0" w:space="0" w:color="auto"/>
        <w:right w:val="none" w:sz="0" w:space="0" w:color="auto"/>
      </w:divBdr>
    </w:div>
    <w:div w:id="1549486494">
      <w:bodyDiv w:val="1"/>
      <w:marLeft w:val="0"/>
      <w:marRight w:val="0"/>
      <w:marTop w:val="0"/>
      <w:marBottom w:val="0"/>
      <w:divBdr>
        <w:top w:val="none" w:sz="0" w:space="0" w:color="auto"/>
        <w:left w:val="none" w:sz="0" w:space="0" w:color="auto"/>
        <w:bottom w:val="none" w:sz="0" w:space="0" w:color="auto"/>
        <w:right w:val="none" w:sz="0" w:space="0" w:color="auto"/>
      </w:divBdr>
      <w:divsChild>
        <w:div w:id="810363242">
          <w:marLeft w:val="0"/>
          <w:marRight w:val="0"/>
          <w:marTop w:val="0"/>
          <w:marBottom w:val="0"/>
          <w:divBdr>
            <w:top w:val="none" w:sz="0" w:space="0" w:color="auto"/>
            <w:left w:val="none" w:sz="0" w:space="0" w:color="auto"/>
            <w:bottom w:val="none" w:sz="0" w:space="0" w:color="auto"/>
            <w:right w:val="none" w:sz="0" w:space="0" w:color="auto"/>
          </w:divBdr>
          <w:divsChild>
            <w:div w:id="498622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9316277">
      <w:bodyDiv w:val="1"/>
      <w:marLeft w:val="0"/>
      <w:marRight w:val="0"/>
      <w:marTop w:val="0"/>
      <w:marBottom w:val="0"/>
      <w:divBdr>
        <w:top w:val="none" w:sz="0" w:space="0" w:color="auto"/>
        <w:left w:val="none" w:sz="0" w:space="0" w:color="auto"/>
        <w:bottom w:val="none" w:sz="0" w:space="0" w:color="auto"/>
        <w:right w:val="none" w:sz="0" w:space="0" w:color="auto"/>
      </w:divBdr>
      <w:divsChild>
        <w:div w:id="1660035607">
          <w:marLeft w:val="0"/>
          <w:marRight w:val="0"/>
          <w:marTop w:val="0"/>
          <w:marBottom w:val="0"/>
          <w:divBdr>
            <w:top w:val="none" w:sz="0" w:space="0" w:color="auto"/>
            <w:left w:val="none" w:sz="0" w:space="0" w:color="auto"/>
            <w:bottom w:val="none" w:sz="0" w:space="0" w:color="auto"/>
            <w:right w:val="none" w:sz="0" w:space="0" w:color="auto"/>
          </w:divBdr>
          <w:divsChild>
            <w:div w:id="381297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3207296">
      <w:bodyDiv w:val="1"/>
      <w:marLeft w:val="0"/>
      <w:marRight w:val="0"/>
      <w:marTop w:val="0"/>
      <w:marBottom w:val="0"/>
      <w:divBdr>
        <w:top w:val="none" w:sz="0" w:space="0" w:color="auto"/>
        <w:left w:val="none" w:sz="0" w:space="0" w:color="auto"/>
        <w:bottom w:val="none" w:sz="0" w:space="0" w:color="auto"/>
        <w:right w:val="none" w:sz="0" w:space="0" w:color="auto"/>
      </w:divBdr>
      <w:divsChild>
        <w:div w:id="169761534">
          <w:marLeft w:val="0"/>
          <w:marRight w:val="0"/>
          <w:marTop w:val="0"/>
          <w:marBottom w:val="0"/>
          <w:divBdr>
            <w:top w:val="none" w:sz="0" w:space="0" w:color="auto"/>
            <w:left w:val="none" w:sz="0" w:space="0" w:color="auto"/>
            <w:bottom w:val="none" w:sz="0" w:space="0" w:color="auto"/>
            <w:right w:val="none" w:sz="0" w:space="0" w:color="auto"/>
          </w:divBdr>
          <w:divsChild>
            <w:div w:id="1213422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8079843">
      <w:bodyDiv w:val="1"/>
      <w:marLeft w:val="0"/>
      <w:marRight w:val="0"/>
      <w:marTop w:val="0"/>
      <w:marBottom w:val="0"/>
      <w:divBdr>
        <w:top w:val="none" w:sz="0" w:space="0" w:color="auto"/>
        <w:left w:val="none" w:sz="0" w:space="0" w:color="auto"/>
        <w:bottom w:val="none" w:sz="0" w:space="0" w:color="auto"/>
        <w:right w:val="none" w:sz="0" w:space="0" w:color="auto"/>
      </w:divBdr>
      <w:divsChild>
        <w:div w:id="1219171980">
          <w:marLeft w:val="0"/>
          <w:marRight w:val="0"/>
          <w:marTop w:val="0"/>
          <w:marBottom w:val="0"/>
          <w:divBdr>
            <w:top w:val="none" w:sz="0" w:space="0" w:color="auto"/>
            <w:left w:val="none" w:sz="0" w:space="0" w:color="auto"/>
            <w:bottom w:val="none" w:sz="0" w:space="0" w:color="auto"/>
            <w:right w:val="none" w:sz="0" w:space="0" w:color="auto"/>
          </w:divBdr>
          <w:divsChild>
            <w:div w:id="1894078025">
              <w:marLeft w:val="0"/>
              <w:marRight w:val="0"/>
              <w:marTop w:val="0"/>
              <w:marBottom w:val="0"/>
              <w:divBdr>
                <w:top w:val="none" w:sz="0" w:space="0" w:color="auto"/>
                <w:left w:val="none" w:sz="0" w:space="0" w:color="auto"/>
                <w:bottom w:val="none" w:sz="0" w:space="0" w:color="auto"/>
                <w:right w:val="none" w:sz="0" w:space="0" w:color="auto"/>
              </w:divBdr>
              <w:divsChild>
                <w:div w:id="1159885061">
                  <w:marLeft w:val="0"/>
                  <w:marRight w:val="0"/>
                  <w:marTop w:val="0"/>
                  <w:marBottom w:val="0"/>
                  <w:divBdr>
                    <w:top w:val="none" w:sz="0" w:space="0" w:color="auto"/>
                    <w:left w:val="none" w:sz="0" w:space="0" w:color="auto"/>
                    <w:bottom w:val="none" w:sz="0" w:space="0" w:color="auto"/>
                    <w:right w:val="none" w:sz="0" w:space="0" w:color="auto"/>
                  </w:divBdr>
                  <w:divsChild>
                    <w:div w:id="2022194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7125934">
          <w:marLeft w:val="0"/>
          <w:marRight w:val="0"/>
          <w:marTop w:val="0"/>
          <w:marBottom w:val="0"/>
          <w:divBdr>
            <w:top w:val="none" w:sz="0" w:space="0" w:color="auto"/>
            <w:left w:val="none" w:sz="0" w:space="0" w:color="auto"/>
            <w:bottom w:val="none" w:sz="0" w:space="0" w:color="auto"/>
            <w:right w:val="none" w:sz="0" w:space="0" w:color="auto"/>
          </w:divBdr>
          <w:divsChild>
            <w:div w:id="177306687">
              <w:marLeft w:val="0"/>
              <w:marRight w:val="0"/>
              <w:marTop w:val="0"/>
              <w:marBottom w:val="0"/>
              <w:divBdr>
                <w:top w:val="none" w:sz="0" w:space="0" w:color="auto"/>
                <w:left w:val="none" w:sz="0" w:space="0" w:color="auto"/>
                <w:bottom w:val="none" w:sz="0" w:space="0" w:color="auto"/>
                <w:right w:val="none" w:sz="0" w:space="0" w:color="auto"/>
              </w:divBdr>
            </w:div>
          </w:divsChild>
        </w:div>
        <w:div w:id="31730831">
          <w:marLeft w:val="0"/>
          <w:marRight w:val="0"/>
          <w:marTop w:val="0"/>
          <w:marBottom w:val="0"/>
          <w:divBdr>
            <w:top w:val="none" w:sz="0" w:space="0" w:color="auto"/>
            <w:left w:val="none" w:sz="0" w:space="0" w:color="auto"/>
            <w:bottom w:val="none" w:sz="0" w:space="0" w:color="auto"/>
            <w:right w:val="none" w:sz="0" w:space="0" w:color="auto"/>
          </w:divBdr>
        </w:div>
      </w:divsChild>
    </w:div>
    <w:div w:id="1899776998">
      <w:bodyDiv w:val="1"/>
      <w:marLeft w:val="0"/>
      <w:marRight w:val="0"/>
      <w:marTop w:val="0"/>
      <w:marBottom w:val="0"/>
      <w:divBdr>
        <w:top w:val="none" w:sz="0" w:space="0" w:color="auto"/>
        <w:left w:val="none" w:sz="0" w:space="0" w:color="auto"/>
        <w:bottom w:val="none" w:sz="0" w:space="0" w:color="auto"/>
        <w:right w:val="none" w:sz="0" w:space="0" w:color="auto"/>
      </w:divBdr>
    </w:div>
    <w:div w:id="1946305119">
      <w:bodyDiv w:val="1"/>
      <w:marLeft w:val="0"/>
      <w:marRight w:val="0"/>
      <w:marTop w:val="0"/>
      <w:marBottom w:val="0"/>
      <w:divBdr>
        <w:top w:val="none" w:sz="0" w:space="0" w:color="auto"/>
        <w:left w:val="none" w:sz="0" w:space="0" w:color="auto"/>
        <w:bottom w:val="none" w:sz="0" w:space="0" w:color="auto"/>
        <w:right w:val="none" w:sz="0" w:space="0" w:color="auto"/>
      </w:divBdr>
    </w:div>
    <w:div w:id="2052683435">
      <w:bodyDiv w:val="1"/>
      <w:marLeft w:val="0"/>
      <w:marRight w:val="0"/>
      <w:marTop w:val="0"/>
      <w:marBottom w:val="0"/>
      <w:divBdr>
        <w:top w:val="none" w:sz="0" w:space="0" w:color="auto"/>
        <w:left w:val="none" w:sz="0" w:space="0" w:color="auto"/>
        <w:bottom w:val="none" w:sz="0" w:space="0" w:color="auto"/>
        <w:right w:val="none" w:sz="0" w:space="0" w:color="auto"/>
      </w:divBdr>
    </w:div>
    <w:div w:id="20587023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ec.europa.eu/enterprise/sectors/tourism/index_en.htm" TargetMode="External"/><Relationship Id="rId21" Type="http://schemas.openxmlformats.org/officeDocument/2006/relationships/hyperlink" Target="http://ec.europa.eu/enterprise/sectors/tourism/index_en.htm" TargetMode="External"/><Relationship Id="rId42" Type="http://schemas.openxmlformats.org/officeDocument/2006/relationships/hyperlink" Target="http://ec.europa.eu/enterprise/sectors/tourism/index_en.htm" TargetMode="External"/><Relationship Id="rId47" Type="http://schemas.openxmlformats.org/officeDocument/2006/relationships/hyperlink" Target="http://ec.europa.eu/enterprise/sectors/tourism/index_en.htm" TargetMode="External"/><Relationship Id="rId63" Type="http://schemas.openxmlformats.org/officeDocument/2006/relationships/hyperlink" Target="http://ec.europa.eu/enterprise/sectors/tourism/index_en.htm" TargetMode="External"/><Relationship Id="rId68" Type="http://schemas.openxmlformats.org/officeDocument/2006/relationships/hyperlink" Target="http://ec.europa.eu/enterprise/sectors/tourism/index_en.htm" TargetMode="External"/><Relationship Id="rId84" Type="http://schemas.openxmlformats.org/officeDocument/2006/relationships/hyperlink" Target="http://www.surrey.ac.uk/eutourismindicators" TargetMode="External"/><Relationship Id="rId89" Type="http://schemas.openxmlformats.org/officeDocument/2006/relationships/hyperlink" Target="http://www.surrey.ac.uk/eutourismindicators" TargetMode="External"/><Relationship Id="rId2" Type="http://schemas.openxmlformats.org/officeDocument/2006/relationships/numbering" Target="numbering.xml"/><Relationship Id="rId16" Type="http://schemas.openxmlformats.org/officeDocument/2006/relationships/hyperlink" Target="http://ec.europa.eu/enterprise/sectors/tourism/index_en.htm" TargetMode="External"/><Relationship Id="rId29" Type="http://schemas.openxmlformats.org/officeDocument/2006/relationships/hyperlink" Target="http://ec.europa.eu/enterprise/sectors/tourism/index_en.htm" TargetMode="External"/><Relationship Id="rId107" Type="http://schemas.openxmlformats.org/officeDocument/2006/relationships/header" Target="header1.xml"/><Relationship Id="rId11" Type="http://schemas.openxmlformats.org/officeDocument/2006/relationships/hyperlink" Target="http://www.entrepreneurialmarketing.biz/" TargetMode="External"/><Relationship Id="rId24" Type="http://schemas.openxmlformats.org/officeDocument/2006/relationships/hyperlink" Target="http://ec.europa.eu/enterprise/sectors/tourism/index_en.htm" TargetMode="External"/><Relationship Id="rId32" Type="http://schemas.openxmlformats.org/officeDocument/2006/relationships/hyperlink" Target="http://ec.europa.eu/enterprise/sectors/tourism/index_en.htm" TargetMode="External"/><Relationship Id="rId37" Type="http://schemas.openxmlformats.org/officeDocument/2006/relationships/hyperlink" Target="http://ec.europa.eu/enterprise/sectors/tourism/index_en.htm" TargetMode="External"/><Relationship Id="rId40" Type="http://schemas.openxmlformats.org/officeDocument/2006/relationships/hyperlink" Target="http://ec.europa.eu/enterprise/sectors/tourism/index_en.htm" TargetMode="External"/><Relationship Id="rId45" Type="http://schemas.openxmlformats.org/officeDocument/2006/relationships/hyperlink" Target="http://ec.europa.eu/enterprise/sectors/tourism/index_en.htm" TargetMode="External"/><Relationship Id="rId53" Type="http://schemas.openxmlformats.org/officeDocument/2006/relationships/hyperlink" Target="http://ec.europa.eu/enterprise/sectors/tourism/index_en.htm" TargetMode="External"/><Relationship Id="rId58" Type="http://schemas.openxmlformats.org/officeDocument/2006/relationships/hyperlink" Target="http://ec.europa.eu/enterprise/sectors/tourism/index_en.htm" TargetMode="External"/><Relationship Id="rId66" Type="http://schemas.openxmlformats.org/officeDocument/2006/relationships/hyperlink" Target="http://ec.europa.eu/enterprise/sectors/tourism/index_en.htm" TargetMode="External"/><Relationship Id="rId74" Type="http://schemas.openxmlformats.org/officeDocument/2006/relationships/hyperlink" Target="http://ec.europa.eu/enterprise/sectors/tourism/index_en.htm" TargetMode="External"/><Relationship Id="rId79" Type="http://schemas.openxmlformats.org/officeDocument/2006/relationships/hyperlink" Target="http://ec.europa.eu/enterprise/sectors/tourism/index_en.htm" TargetMode="External"/><Relationship Id="rId87" Type="http://schemas.openxmlformats.org/officeDocument/2006/relationships/hyperlink" Target="http://www.surrey.ac.uk/eutourismindicators" TargetMode="External"/><Relationship Id="rId102" Type="http://schemas.openxmlformats.org/officeDocument/2006/relationships/hyperlink" Target="http://www.surrey.ac.uk/eutourismindicators" TargetMode="External"/><Relationship Id="rId110"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hyperlink" Target="http://ec.europa.eu/enterprise/sectors/tourism/index_en.htm" TargetMode="External"/><Relationship Id="rId82" Type="http://schemas.openxmlformats.org/officeDocument/2006/relationships/hyperlink" Target="http://ec.europa.eu/enterprise/sectors/tourism/index_en.htm" TargetMode="External"/><Relationship Id="rId90" Type="http://schemas.openxmlformats.org/officeDocument/2006/relationships/hyperlink" Target="http://www.surrey.ac.uk/eutourismindicators" TargetMode="External"/><Relationship Id="rId95" Type="http://schemas.openxmlformats.org/officeDocument/2006/relationships/hyperlink" Target="http://www.surrey.ac.uk/eutourismindicators" TargetMode="External"/><Relationship Id="rId19" Type="http://schemas.openxmlformats.org/officeDocument/2006/relationships/hyperlink" Target="http://ec.europa.eu/enterprise/sectors/tourism/index_en.htm" TargetMode="External"/><Relationship Id="rId14" Type="http://schemas.openxmlformats.org/officeDocument/2006/relationships/hyperlink" Target="http://ec.europa.eu/DocsRoom/documents/21749" TargetMode="External"/><Relationship Id="rId22" Type="http://schemas.openxmlformats.org/officeDocument/2006/relationships/hyperlink" Target="http://ec.europa.eu/enterprise/sectors/tourism/index_en.htm" TargetMode="External"/><Relationship Id="rId27" Type="http://schemas.openxmlformats.org/officeDocument/2006/relationships/hyperlink" Target="http://ec.europa.eu/enterprise/sectors/tourism/index_en.htm" TargetMode="External"/><Relationship Id="rId30" Type="http://schemas.openxmlformats.org/officeDocument/2006/relationships/hyperlink" Target="http://ec.europa.eu/enterprise/sectors/tourism/index_en.htm" TargetMode="External"/><Relationship Id="rId35" Type="http://schemas.openxmlformats.org/officeDocument/2006/relationships/hyperlink" Target="http://ec.europa.eu/enterprise/sectors/tourism/index_en.htm" TargetMode="External"/><Relationship Id="rId43" Type="http://schemas.openxmlformats.org/officeDocument/2006/relationships/hyperlink" Target="http://ec.europa.eu/enterprise/sectors/tourism/index_en.htm" TargetMode="External"/><Relationship Id="rId48" Type="http://schemas.openxmlformats.org/officeDocument/2006/relationships/hyperlink" Target="http://ec.europa.eu/enterprise/sectors/tourism/index_en.htm" TargetMode="External"/><Relationship Id="rId56" Type="http://schemas.openxmlformats.org/officeDocument/2006/relationships/hyperlink" Target="http://ec.europa.eu/enterprise/sectors/tourism/index_en.htm" TargetMode="External"/><Relationship Id="rId64" Type="http://schemas.openxmlformats.org/officeDocument/2006/relationships/hyperlink" Target="http://ec.europa.eu/enterprise/sectors/tourism/index_en.htm" TargetMode="External"/><Relationship Id="rId69" Type="http://schemas.openxmlformats.org/officeDocument/2006/relationships/hyperlink" Target="http://ec.europa.eu/enterprise/sectors/tourism/index_en.htm" TargetMode="External"/><Relationship Id="rId77" Type="http://schemas.openxmlformats.org/officeDocument/2006/relationships/hyperlink" Target="http://ec.europa.eu/enterprise/sectors/tourism/index_en.htm" TargetMode="External"/><Relationship Id="rId100" Type="http://schemas.openxmlformats.org/officeDocument/2006/relationships/hyperlink" Target="http://www.surrey.ac.uk/eutourismindicators" TargetMode="External"/><Relationship Id="rId105" Type="http://schemas.openxmlformats.org/officeDocument/2006/relationships/hyperlink" Target="http://www.surrey.ac.uk/eutourismindicators" TargetMode="External"/><Relationship Id="rId8" Type="http://schemas.openxmlformats.org/officeDocument/2006/relationships/endnotes" Target="endnotes.xml"/><Relationship Id="rId51" Type="http://schemas.openxmlformats.org/officeDocument/2006/relationships/hyperlink" Target="http://ec.europa.eu/enterprise/sectors/tourism/index_en.htm" TargetMode="External"/><Relationship Id="rId72" Type="http://schemas.openxmlformats.org/officeDocument/2006/relationships/hyperlink" Target="http://ec.europa.eu/enterprise/sectors/tourism/index_en.htm" TargetMode="External"/><Relationship Id="rId80" Type="http://schemas.openxmlformats.org/officeDocument/2006/relationships/hyperlink" Target="http://ec.europa.eu/enterprise/sectors/tourism/index_en.htm" TargetMode="External"/><Relationship Id="rId85" Type="http://schemas.openxmlformats.org/officeDocument/2006/relationships/hyperlink" Target="http://www.surrey.ac.uk/eutourismindicators" TargetMode="External"/><Relationship Id="rId93" Type="http://schemas.openxmlformats.org/officeDocument/2006/relationships/hyperlink" Target="http://www.surrey.ac.uk/eutourismindicators" TargetMode="External"/><Relationship Id="rId98" Type="http://schemas.openxmlformats.org/officeDocument/2006/relationships/hyperlink" Target="http://www.surrey.ac.uk/eutourismindicators" TargetMode="External"/><Relationship Id="rId3" Type="http://schemas.openxmlformats.org/officeDocument/2006/relationships/styles" Target="styles.xml"/><Relationship Id="rId12" Type="http://schemas.openxmlformats.org/officeDocument/2006/relationships/hyperlink" Target="http://www2.unwto.org/content/who-we-are-0" TargetMode="External"/><Relationship Id="rId17" Type="http://schemas.openxmlformats.org/officeDocument/2006/relationships/hyperlink" Target="http://ec.europa.eu/enterprise/sectors/tourism/index_en.htm" TargetMode="External"/><Relationship Id="rId25" Type="http://schemas.openxmlformats.org/officeDocument/2006/relationships/hyperlink" Target="http://ec.europa.eu/enterprise/sectors/tourism/index_en.htm" TargetMode="External"/><Relationship Id="rId33" Type="http://schemas.openxmlformats.org/officeDocument/2006/relationships/hyperlink" Target="http://ec.europa.eu/enterprise/sectors/tourism/index_en.htm" TargetMode="External"/><Relationship Id="rId38" Type="http://schemas.openxmlformats.org/officeDocument/2006/relationships/hyperlink" Target="http://ec.europa.eu/enterprise/sectors/tourism/index_en.htm" TargetMode="External"/><Relationship Id="rId46" Type="http://schemas.openxmlformats.org/officeDocument/2006/relationships/hyperlink" Target="http://ec.europa.eu/enterprise/sectors/tourism/index_en.htm" TargetMode="External"/><Relationship Id="rId59" Type="http://schemas.openxmlformats.org/officeDocument/2006/relationships/hyperlink" Target="http://ec.europa.eu/enterprise/sectors/tourism/index_en.htm" TargetMode="External"/><Relationship Id="rId67" Type="http://schemas.openxmlformats.org/officeDocument/2006/relationships/hyperlink" Target="http://ec.europa.eu/enterprise/sectors/tourism/index_en.htm" TargetMode="External"/><Relationship Id="rId103" Type="http://schemas.openxmlformats.org/officeDocument/2006/relationships/hyperlink" Target="http://www.surrey.ac.uk/eutourismindicators" TargetMode="External"/><Relationship Id="rId108" Type="http://schemas.openxmlformats.org/officeDocument/2006/relationships/footer" Target="footer1.xml"/><Relationship Id="rId20" Type="http://schemas.openxmlformats.org/officeDocument/2006/relationships/hyperlink" Target="http://ec.europa.eu/enterprise/sectors/tourism/index_en.htm" TargetMode="External"/><Relationship Id="rId41" Type="http://schemas.openxmlformats.org/officeDocument/2006/relationships/hyperlink" Target="http://ec.europa.eu/enterprise/sectors/tourism/index_en.htm" TargetMode="External"/><Relationship Id="rId54" Type="http://schemas.openxmlformats.org/officeDocument/2006/relationships/hyperlink" Target="http://ec.europa.eu/enterprise/sectors/tourism/index_en.htm" TargetMode="External"/><Relationship Id="rId62" Type="http://schemas.openxmlformats.org/officeDocument/2006/relationships/hyperlink" Target="http://ec.europa.eu/enterprise/sectors/tourism/index_en.htm" TargetMode="External"/><Relationship Id="rId70" Type="http://schemas.openxmlformats.org/officeDocument/2006/relationships/hyperlink" Target="http://ec.europa.eu/enterprise/sectors/tourism/index_en.htm" TargetMode="External"/><Relationship Id="rId75" Type="http://schemas.openxmlformats.org/officeDocument/2006/relationships/hyperlink" Target="http://ec.europa.eu/enterprise/sectors/tourism/index_en.htm" TargetMode="External"/><Relationship Id="rId83" Type="http://schemas.openxmlformats.org/officeDocument/2006/relationships/hyperlink" Target="http://ec.europa.eu/enterprise/sectors/tourism/index_en.htm" TargetMode="External"/><Relationship Id="rId88" Type="http://schemas.openxmlformats.org/officeDocument/2006/relationships/hyperlink" Target="http://www.surrey.ac.uk/eutourismindicators" TargetMode="External"/><Relationship Id="rId91" Type="http://schemas.openxmlformats.org/officeDocument/2006/relationships/hyperlink" Target="http://www.surrey.ac.uk/eutourismindicators" TargetMode="External"/><Relationship Id="rId96" Type="http://schemas.openxmlformats.org/officeDocument/2006/relationships/hyperlink" Target="http://www.surrey.ac.uk/eutourismindicators"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file:///C:/Users/user/Downloads/ETIS%20Destination%20Dataset.pdf" TargetMode="External"/><Relationship Id="rId23" Type="http://schemas.openxmlformats.org/officeDocument/2006/relationships/hyperlink" Target="http://ec.europa.eu/enterprise/sectors/tourism/index_en.htm" TargetMode="External"/><Relationship Id="rId28" Type="http://schemas.openxmlformats.org/officeDocument/2006/relationships/hyperlink" Target="http://ec.europa.eu/enterprise/sectors/tourism/index_en.htm" TargetMode="External"/><Relationship Id="rId36" Type="http://schemas.openxmlformats.org/officeDocument/2006/relationships/hyperlink" Target="http://ec.europa.eu/enterprise/sectors/tourism/index_en.htm" TargetMode="External"/><Relationship Id="rId49" Type="http://schemas.openxmlformats.org/officeDocument/2006/relationships/hyperlink" Target="http://ec.europa.eu/enterprise/sectors/tourism/index_en.htm" TargetMode="External"/><Relationship Id="rId57" Type="http://schemas.openxmlformats.org/officeDocument/2006/relationships/hyperlink" Target="http://ec.europa.eu/enterprise/sectors/tourism/index_en.htm" TargetMode="External"/><Relationship Id="rId106" Type="http://schemas.openxmlformats.org/officeDocument/2006/relationships/hyperlink" Target="http://www.surrey.ac.uk/eutourismindicators" TargetMode="External"/><Relationship Id="rId10" Type="http://schemas.openxmlformats.org/officeDocument/2006/relationships/hyperlink" Target="https://www.ama.org/academics/Pages/Entrepeneurial%20Marketing.aspx" TargetMode="External"/><Relationship Id="rId31" Type="http://schemas.openxmlformats.org/officeDocument/2006/relationships/hyperlink" Target="http://ec.europa.eu/enterprise/sectors/tourism/index_en.htm" TargetMode="External"/><Relationship Id="rId44" Type="http://schemas.openxmlformats.org/officeDocument/2006/relationships/hyperlink" Target="http://ec.europa.eu/enterprise/sectors/tourism/index_en.htm" TargetMode="External"/><Relationship Id="rId52" Type="http://schemas.openxmlformats.org/officeDocument/2006/relationships/hyperlink" Target="http://ec.europa.eu/enterprise/sectors/tourism/index_en.htm" TargetMode="External"/><Relationship Id="rId60" Type="http://schemas.openxmlformats.org/officeDocument/2006/relationships/hyperlink" Target="http://ec.europa.eu/enterprise/sectors/tourism/index_en.htm" TargetMode="External"/><Relationship Id="rId65" Type="http://schemas.openxmlformats.org/officeDocument/2006/relationships/hyperlink" Target="http://ec.europa.eu/enterprise/sectors/tourism/index_en.htm" TargetMode="External"/><Relationship Id="rId73" Type="http://schemas.openxmlformats.org/officeDocument/2006/relationships/hyperlink" Target="http://ec.europa.eu/enterprise/sectors/tourism/index_en.htm" TargetMode="External"/><Relationship Id="rId78" Type="http://schemas.openxmlformats.org/officeDocument/2006/relationships/hyperlink" Target="http://ec.europa.eu/enterprise/sectors/tourism/index_en.htm" TargetMode="External"/><Relationship Id="rId81" Type="http://schemas.openxmlformats.org/officeDocument/2006/relationships/hyperlink" Target="http://ec.europa.eu/enterprise/sectors/tourism/index_en.htm" TargetMode="External"/><Relationship Id="rId86" Type="http://schemas.openxmlformats.org/officeDocument/2006/relationships/hyperlink" Target="http://www.surrey.ac.uk/eutourismindicators" TargetMode="External"/><Relationship Id="rId94" Type="http://schemas.openxmlformats.org/officeDocument/2006/relationships/hyperlink" Target="http://www.surrey.ac.uk/eutourismindicators" TargetMode="External"/><Relationship Id="rId99" Type="http://schemas.openxmlformats.org/officeDocument/2006/relationships/hyperlink" Target="http://www.surrey.ac.uk/eutourismindicators" TargetMode="External"/><Relationship Id="rId101" Type="http://schemas.openxmlformats.org/officeDocument/2006/relationships/hyperlink" Target="http://www.surrey.ac.uk/eutourismindicators" TargetMode="Externa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hyperlink" Target="http://ec.europa.eu/growth/sectors/tourism/offer/sustainable/indicators_en" TargetMode="External"/><Relationship Id="rId18" Type="http://schemas.openxmlformats.org/officeDocument/2006/relationships/hyperlink" Target="http://ec.europa.eu/enterprise/sectors/tourism/index_en.htm" TargetMode="External"/><Relationship Id="rId39" Type="http://schemas.openxmlformats.org/officeDocument/2006/relationships/hyperlink" Target="http://ec.europa.eu/enterprise/sectors/tourism/index_en.htm" TargetMode="External"/><Relationship Id="rId109" Type="http://schemas.openxmlformats.org/officeDocument/2006/relationships/fontTable" Target="fontTable.xml"/><Relationship Id="rId34" Type="http://schemas.openxmlformats.org/officeDocument/2006/relationships/hyperlink" Target="http://ec.europa.eu/enterprise/sectors/tourism/index_en.htm" TargetMode="External"/><Relationship Id="rId50" Type="http://schemas.openxmlformats.org/officeDocument/2006/relationships/hyperlink" Target="http://ec.europa.eu/enterprise/sectors/tourism/index_en.htm" TargetMode="External"/><Relationship Id="rId55" Type="http://schemas.openxmlformats.org/officeDocument/2006/relationships/hyperlink" Target="http://ec.europa.eu/enterprise/sectors/tourism/index_en.htm" TargetMode="External"/><Relationship Id="rId76" Type="http://schemas.openxmlformats.org/officeDocument/2006/relationships/hyperlink" Target="http://ec.europa.eu/enterprise/sectors/tourism/index_en.htm" TargetMode="External"/><Relationship Id="rId97" Type="http://schemas.openxmlformats.org/officeDocument/2006/relationships/hyperlink" Target="http://www.surrey.ac.uk/eutourismindicators" TargetMode="External"/><Relationship Id="rId104" Type="http://schemas.openxmlformats.org/officeDocument/2006/relationships/hyperlink" Target="http://www.surrey.ac.uk/eutourismindicators" TargetMode="External"/><Relationship Id="rId7" Type="http://schemas.openxmlformats.org/officeDocument/2006/relationships/footnotes" Target="footnotes.xml"/><Relationship Id="rId71" Type="http://schemas.openxmlformats.org/officeDocument/2006/relationships/hyperlink" Target="http://ec.europa.eu/enterprise/sectors/tourism/index_en.htm" TargetMode="External"/><Relationship Id="rId92" Type="http://schemas.openxmlformats.org/officeDocument/2006/relationships/hyperlink" Target="http://www.surrey.ac.uk/eutourismindicator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057515C-AE91-4E93-A6B6-BCDE8B259A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511</TotalTime>
  <Pages>25</Pages>
  <Words>7652</Words>
  <Characters>43620</Characters>
  <Application>Microsoft Office Word</Application>
  <DocSecurity>0</DocSecurity>
  <Lines>363</Lines>
  <Paragraphs>102</Paragraphs>
  <ScaleCrop>false</ScaleCrop>
  <HeadingPairs>
    <vt:vector size="6" baseType="variant">
      <vt:variant>
        <vt:lpstr>Titolo</vt:lpstr>
      </vt:variant>
      <vt:variant>
        <vt:i4>1</vt:i4>
      </vt:variant>
      <vt:variant>
        <vt:lpstr>Title</vt:lpstr>
      </vt:variant>
      <vt:variant>
        <vt:i4>1</vt:i4>
      </vt:variant>
      <vt:variant>
        <vt:lpstr>Τίτλος</vt:lpstr>
      </vt:variant>
      <vt:variant>
        <vt:i4>1</vt:i4>
      </vt:variant>
    </vt:vector>
  </HeadingPairs>
  <TitlesOfParts>
    <vt:vector size="3" baseType="lpstr">
      <vt:lpstr>Transferability assessment of good-practice features of pre-incubation activities</vt:lpstr>
      <vt:lpstr>Transferability assessment of good-practice features of pre-incubation activities</vt:lpstr>
      <vt:lpstr>Analysis of good-practice features of pre-incubation activities</vt:lpstr>
    </vt:vector>
  </TitlesOfParts>
  <Company>Your Organization Name</Company>
  <LinksUpToDate>false</LinksUpToDate>
  <CharactersWithSpaces>51170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Transferability assessment of good-practice features of pre-incubation activities</dc:title>
  <dc:subject>Del. 4.6.1</dc:subject>
  <dc:creator>Klodiana GORICA</dc:creator>
  <cp:lastModifiedBy>Tea Tavanxhiu</cp:lastModifiedBy>
  <cp:revision>102</cp:revision>
  <cp:lastPrinted>2019-02-01T11:28:00Z</cp:lastPrinted>
  <dcterms:created xsi:type="dcterms:W3CDTF">2018-11-13T16:10:00Z</dcterms:created>
  <dcterms:modified xsi:type="dcterms:W3CDTF">2019-02-10T17:04:00Z</dcterms:modified>
</cp:coreProperties>
</file>